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43AB35" w14:textId="2FD61F14" w:rsidR="00E70E6D" w:rsidRPr="005D0E8E" w:rsidRDefault="00073DDA" w:rsidP="002D5438">
      <w:pPr>
        <w:tabs>
          <w:tab w:val="center" w:pos="4536"/>
          <w:tab w:val="right" w:pos="8280"/>
          <w:tab w:val="right" w:pos="9639"/>
        </w:tabs>
        <w:ind w:right="2"/>
        <w:rPr>
          <w:b/>
          <w:bCs/>
          <w:sz w:val="28"/>
        </w:rPr>
      </w:pPr>
      <w:bookmarkStart w:id="0" w:name="OLE_LINK6"/>
      <w:bookmarkStart w:id="1" w:name="OLE_LINK7"/>
      <w:r w:rsidRPr="005D0E8E">
        <w:rPr>
          <w:b/>
          <w:bCs/>
          <w:sz w:val="28"/>
        </w:rPr>
        <w:t>3GPP TSG RAN WG1 Meeting #94</w:t>
      </w:r>
      <w:r w:rsidR="0052515D" w:rsidRPr="005D0E8E">
        <w:rPr>
          <w:b/>
          <w:bCs/>
          <w:sz w:val="28"/>
        </w:rPr>
        <w:t xml:space="preserve">  </w:t>
      </w:r>
      <w:r w:rsidR="00DF05A0" w:rsidRPr="005D0E8E">
        <w:rPr>
          <w:b/>
          <w:bCs/>
          <w:sz w:val="28"/>
        </w:rPr>
        <w:tab/>
      </w:r>
      <w:r w:rsidR="002D5438">
        <w:rPr>
          <w:b/>
          <w:bCs/>
          <w:sz w:val="28"/>
        </w:rPr>
        <w:t xml:space="preserve">                            </w:t>
      </w:r>
      <w:r w:rsidR="00DF05A0" w:rsidRPr="005D0E8E">
        <w:rPr>
          <w:b/>
          <w:bCs/>
          <w:sz w:val="28"/>
        </w:rPr>
        <w:t>R1-</w:t>
      </w:r>
      <w:r w:rsidR="002D5438">
        <w:rPr>
          <w:b/>
          <w:bCs/>
          <w:sz w:val="28"/>
        </w:rPr>
        <w:t>1808811</w:t>
      </w:r>
    </w:p>
    <w:p w14:paraId="196F3979" w14:textId="60A39E36" w:rsidR="00D7052A" w:rsidRPr="005D0E8E" w:rsidRDefault="00073DDA" w:rsidP="00D7052A">
      <w:pPr>
        <w:spacing w:after="0"/>
        <w:rPr>
          <w:b/>
          <w:bCs/>
          <w:sz w:val="24"/>
          <w:lang w:eastAsia="ja-JP"/>
        </w:rPr>
      </w:pPr>
      <w:r w:rsidRPr="005D0E8E">
        <w:rPr>
          <w:b/>
          <w:bCs/>
          <w:sz w:val="24"/>
          <w:lang w:eastAsia="ja-JP"/>
        </w:rPr>
        <w:t>Gothenburg, Sweden, August 20th – 24th</w:t>
      </w:r>
      <w:r w:rsidR="00C475F2" w:rsidRPr="005D0E8E">
        <w:rPr>
          <w:b/>
          <w:bCs/>
          <w:sz w:val="24"/>
          <w:lang w:eastAsia="ja-JP"/>
        </w:rPr>
        <w:t>, 2018</w:t>
      </w:r>
    </w:p>
    <w:p w14:paraId="12DA8BBB" w14:textId="77777777" w:rsidR="00C475F2" w:rsidRPr="005D0E8E" w:rsidRDefault="00C475F2" w:rsidP="00D7052A">
      <w:pPr>
        <w:spacing w:after="0"/>
        <w:rPr>
          <w:b/>
          <w:sz w:val="24"/>
        </w:rPr>
      </w:pPr>
    </w:p>
    <w:p w14:paraId="5AFC8B08" w14:textId="35D4662C" w:rsidR="00D7052A" w:rsidRPr="005D0E8E" w:rsidRDefault="00D7052A" w:rsidP="00D7052A">
      <w:pPr>
        <w:tabs>
          <w:tab w:val="left" w:pos="1985"/>
        </w:tabs>
        <w:spacing w:after="0"/>
        <w:rPr>
          <w:b/>
          <w:sz w:val="24"/>
        </w:rPr>
      </w:pPr>
      <w:r w:rsidRPr="005D0E8E">
        <w:rPr>
          <w:b/>
          <w:sz w:val="24"/>
        </w:rPr>
        <w:t>Agenda item:</w:t>
      </w:r>
      <w:r w:rsidRPr="005D0E8E">
        <w:rPr>
          <w:b/>
          <w:sz w:val="24"/>
        </w:rPr>
        <w:tab/>
      </w:r>
      <w:bookmarkStart w:id="2" w:name="Source"/>
      <w:bookmarkEnd w:id="2"/>
      <w:r w:rsidR="00CA7AC3" w:rsidRPr="005D0E8E">
        <w:rPr>
          <w:b/>
          <w:sz w:val="24"/>
        </w:rPr>
        <w:t>7</w:t>
      </w:r>
      <w:r w:rsidRPr="005D0E8E">
        <w:rPr>
          <w:b/>
          <w:sz w:val="24"/>
        </w:rPr>
        <w:t>.</w:t>
      </w:r>
      <w:r w:rsidR="00073DDA" w:rsidRPr="005D0E8E">
        <w:rPr>
          <w:b/>
          <w:sz w:val="24"/>
          <w:lang w:eastAsia="zh-CN"/>
        </w:rPr>
        <w:t>2.2.4.3</w:t>
      </w:r>
    </w:p>
    <w:p w14:paraId="256E94F7" w14:textId="77777777" w:rsidR="00D7052A" w:rsidRPr="005D0E8E" w:rsidRDefault="00D7052A" w:rsidP="00D7052A">
      <w:pPr>
        <w:tabs>
          <w:tab w:val="left" w:pos="1985"/>
        </w:tabs>
        <w:spacing w:after="0"/>
        <w:rPr>
          <w:b/>
          <w:sz w:val="24"/>
        </w:rPr>
      </w:pPr>
      <w:r w:rsidRPr="005D0E8E">
        <w:rPr>
          <w:b/>
          <w:sz w:val="24"/>
        </w:rPr>
        <w:t xml:space="preserve">Source: </w:t>
      </w:r>
      <w:r w:rsidRPr="005D0E8E">
        <w:rPr>
          <w:b/>
          <w:sz w:val="24"/>
        </w:rPr>
        <w:tab/>
      </w:r>
      <w:r w:rsidR="007151D3" w:rsidRPr="005D0E8E">
        <w:rPr>
          <w:b/>
          <w:sz w:val="24"/>
        </w:rPr>
        <w:t>Spreadtrum Communications</w:t>
      </w:r>
    </w:p>
    <w:p w14:paraId="1E558027" w14:textId="0B849AF1" w:rsidR="00D7052A" w:rsidRPr="005D0E8E" w:rsidRDefault="00D7052A" w:rsidP="00D7052A">
      <w:pPr>
        <w:spacing w:after="0"/>
        <w:ind w:left="1988" w:hanging="1988"/>
        <w:rPr>
          <w:b/>
          <w:sz w:val="24"/>
        </w:rPr>
      </w:pPr>
      <w:r w:rsidRPr="005D0E8E">
        <w:rPr>
          <w:b/>
          <w:sz w:val="24"/>
        </w:rPr>
        <w:t xml:space="preserve">Title: </w:t>
      </w:r>
      <w:r w:rsidRPr="005D0E8E">
        <w:rPr>
          <w:b/>
          <w:sz w:val="24"/>
        </w:rPr>
        <w:tab/>
      </w:r>
      <w:r w:rsidR="00DF268A" w:rsidRPr="005D0E8E">
        <w:rPr>
          <w:b/>
          <w:sz w:val="24"/>
        </w:rPr>
        <w:t>Consideration on HARQ enhancements in NR-U</w:t>
      </w:r>
      <w:r w:rsidR="00CA7AC3" w:rsidRPr="005D0E8E">
        <w:rPr>
          <w:b/>
          <w:sz w:val="24"/>
        </w:rPr>
        <w:t xml:space="preserve"> </w:t>
      </w:r>
    </w:p>
    <w:p w14:paraId="51222964" w14:textId="77777777" w:rsidR="00D7052A" w:rsidRPr="005D0E8E" w:rsidRDefault="00D7052A" w:rsidP="00D7052A">
      <w:pPr>
        <w:tabs>
          <w:tab w:val="left" w:pos="1985"/>
        </w:tabs>
        <w:spacing w:after="0"/>
        <w:ind w:right="-446"/>
        <w:rPr>
          <w:b/>
          <w:sz w:val="24"/>
        </w:rPr>
      </w:pPr>
      <w:r w:rsidRPr="005D0E8E">
        <w:rPr>
          <w:b/>
          <w:sz w:val="24"/>
        </w:rPr>
        <w:t>Document for:</w:t>
      </w:r>
      <w:r w:rsidRPr="005D0E8E">
        <w:rPr>
          <w:b/>
          <w:sz w:val="24"/>
        </w:rPr>
        <w:tab/>
      </w:r>
      <w:bookmarkStart w:id="3" w:name="DocumentFor"/>
      <w:bookmarkEnd w:id="3"/>
      <w:r w:rsidRPr="005D0E8E">
        <w:rPr>
          <w:b/>
          <w:sz w:val="24"/>
        </w:rPr>
        <w:t>Discussion and Decision</w:t>
      </w:r>
    </w:p>
    <w:p w14:paraId="269AB746" w14:textId="77777777" w:rsidR="00D7052A" w:rsidRPr="005D0E8E" w:rsidRDefault="00D7052A" w:rsidP="00D7052A">
      <w:pPr>
        <w:pBdr>
          <w:bottom w:val="single" w:sz="12" w:space="1" w:color="auto"/>
        </w:pBdr>
        <w:spacing w:after="240" w:line="360" w:lineRule="auto"/>
        <w:ind w:left="413" w:hangingChars="295" w:hanging="413"/>
        <w:rPr>
          <w:snapToGrid w:val="0"/>
          <w:sz w:val="14"/>
        </w:rPr>
      </w:pPr>
    </w:p>
    <w:p w14:paraId="1875B905" w14:textId="77777777" w:rsidR="002B3C39" w:rsidRPr="005D0E8E" w:rsidRDefault="002B3C39" w:rsidP="007B2109">
      <w:pPr>
        <w:pStyle w:val="1"/>
        <w:numPr>
          <w:ilvl w:val="0"/>
          <w:numId w:val="7"/>
        </w:numPr>
        <w:spacing w:line="240" w:lineRule="auto"/>
        <w:ind w:left="357" w:hanging="357"/>
        <w:rPr>
          <w:sz w:val="36"/>
          <w:lang w:val="en-US"/>
        </w:rPr>
      </w:pPr>
      <w:r w:rsidRPr="005D0E8E">
        <w:rPr>
          <w:sz w:val="36"/>
          <w:lang w:val="en-US" w:eastAsia="zh-CN"/>
        </w:rPr>
        <w:t>Introduction</w:t>
      </w:r>
      <w:bookmarkStart w:id="4" w:name="_GoBack"/>
      <w:bookmarkEnd w:id="4"/>
    </w:p>
    <w:p w14:paraId="35FC76A5" w14:textId="29A603B9" w:rsidR="005B1E68" w:rsidRPr="005D0E8E" w:rsidRDefault="005B1E68" w:rsidP="005B1E68">
      <w:pPr>
        <w:rPr>
          <w:sz w:val="22"/>
          <w:lang w:eastAsia="zh-CN"/>
        </w:rPr>
      </w:pPr>
      <w:r w:rsidRPr="005D0E8E">
        <w:rPr>
          <w:sz w:val="22"/>
          <w:lang w:val="en-US" w:eastAsia="zh-CN"/>
        </w:rPr>
        <w:t xml:space="preserve">It is agreed in </w:t>
      </w:r>
      <w:r w:rsidRPr="005D0E8E">
        <w:rPr>
          <w:sz w:val="22"/>
          <w:lang w:eastAsia="zh-CN"/>
        </w:rPr>
        <w:t>RAN1 meeting #92 [</w:t>
      </w:r>
      <w:r w:rsidR="004B47D1" w:rsidRPr="005D0E8E">
        <w:rPr>
          <w:sz w:val="22"/>
          <w:lang w:eastAsia="zh-CN"/>
        </w:rPr>
        <w:t>1</w:t>
      </w:r>
      <w:r w:rsidRPr="005D0E8E">
        <w:rPr>
          <w:sz w:val="22"/>
          <w:lang w:eastAsia="zh-CN"/>
        </w:rPr>
        <w:t>], in NR-U, HARQ-ACK feedback may be transmitted in unlicensed bands in the CA/DC and standalone deployment scenarios.</w:t>
      </w:r>
      <w:r w:rsidR="004B47D1" w:rsidRPr="005D0E8E">
        <w:rPr>
          <w:sz w:val="22"/>
          <w:lang w:eastAsia="zh-CN"/>
        </w:rPr>
        <w:t xml:space="preserve"> This is quite different from LTE, wherein HARQ-ACK is fed back via the primary cell in the licensed band. In unlicensed bands, HARQ-ACK transmission is subject to the result of LBT, to </w:t>
      </w:r>
      <w:r w:rsidR="00DF268A" w:rsidRPr="005D0E8E">
        <w:rPr>
          <w:sz w:val="22"/>
          <w:lang w:eastAsia="zh-CN"/>
        </w:rPr>
        <w:t xml:space="preserve">reduce </w:t>
      </w:r>
      <w:r w:rsidR="004B47D1" w:rsidRPr="005D0E8E">
        <w:rPr>
          <w:sz w:val="22"/>
          <w:lang w:eastAsia="zh-CN"/>
        </w:rPr>
        <w:t xml:space="preserve">the uncertainty of LBT and latency, the following agreements </w:t>
      </w:r>
      <w:r w:rsidR="00DF268A" w:rsidRPr="005D0E8E">
        <w:rPr>
          <w:sz w:val="22"/>
          <w:lang w:eastAsia="zh-CN"/>
        </w:rPr>
        <w:t>were</w:t>
      </w:r>
      <w:r w:rsidR="004B47D1" w:rsidRPr="005D0E8E">
        <w:rPr>
          <w:sz w:val="22"/>
          <w:lang w:eastAsia="zh-CN"/>
        </w:rPr>
        <w:t xml:space="preserve"> reach</w:t>
      </w:r>
      <w:r w:rsidR="00DF268A" w:rsidRPr="005D0E8E">
        <w:rPr>
          <w:sz w:val="22"/>
          <w:lang w:eastAsia="zh-CN"/>
        </w:rPr>
        <w:t>ed</w:t>
      </w:r>
      <w:r w:rsidR="004B47D1" w:rsidRPr="005D0E8E">
        <w:rPr>
          <w:sz w:val="22"/>
          <w:lang w:eastAsia="zh-CN"/>
        </w:rPr>
        <w:t xml:space="preserve"> in RAN1 meeting #93[2].</w:t>
      </w:r>
    </w:p>
    <w:p w14:paraId="6531FD6A" w14:textId="77777777" w:rsidR="00C7731B" w:rsidRPr="005D0E8E" w:rsidRDefault="00C7731B" w:rsidP="00C7731B">
      <w:pPr>
        <w:rPr>
          <w:sz w:val="22"/>
          <w:lang w:eastAsia="x-none"/>
        </w:rPr>
      </w:pPr>
      <w:r w:rsidRPr="005D0E8E">
        <w:rPr>
          <w:sz w:val="22"/>
          <w:highlight w:val="green"/>
          <w:lang w:eastAsia="x-none"/>
        </w:rPr>
        <w:t>Agreement:</w:t>
      </w:r>
    </w:p>
    <w:p w14:paraId="49D3BB27" w14:textId="77777777" w:rsidR="00C7731B" w:rsidRPr="005D0E8E" w:rsidRDefault="00C7731B" w:rsidP="00C7731B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sz w:val="22"/>
          <w:lang w:eastAsia="x-none"/>
        </w:rPr>
      </w:pPr>
      <w:r w:rsidRPr="005D0E8E">
        <w:rPr>
          <w:sz w:val="22"/>
          <w:lang w:eastAsia="x-none"/>
        </w:rPr>
        <w:t>Transmission of HARQ A/N for the corresponding data in the same shared COT is identified as beneficial</w:t>
      </w:r>
    </w:p>
    <w:p w14:paraId="5ABF935E" w14:textId="77777777" w:rsidR="00C7731B" w:rsidRPr="005D0E8E" w:rsidRDefault="00C7731B" w:rsidP="00C7731B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sz w:val="22"/>
          <w:lang w:eastAsia="x-none"/>
        </w:rPr>
      </w:pPr>
      <w:r w:rsidRPr="005D0E8E">
        <w:rPr>
          <w:sz w:val="22"/>
          <w:lang w:eastAsia="x-none"/>
        </w:rPr>
        <w:t>Strive to support transmitting all HARQ A/N for the corresponding data in the same shared COT, if possible, considering the current NR UE processing time required</w:t>
      </w:r>
    </w:p>
    <w:p w14:paraId="028572F1" w14:textId="77777777" w:rsidR="00C7731B" w:rsidRPr="005D0E8E" w:rsidRDefault="00C7731B" w:rsidP="00C7731B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sz w:val="22"/>
          <w:lang w:eastAsia="x-none"/>
        </w:rPr>
      </w:pPr>
      <w:r w:rsidRPr="005D0E8E">
        <w:rPr>
          <w:sz w:val="22"/>
          <w:lang w:eastAsia="x-none"/>
        </w:rPr>
        <w:t>Mechanisms to support this need to be identified</w:t>
      </w:r>
    </w:p>
    <w:p w14:paraId="54972958" w14:textId="77777777" w:rsidR="00C7731B" w:rsidRPr="005D0E8E" w:rsidRDefault="00C7731B" w:rsidP="00C7731B">
      <w:pPr>
        <w:pStyle w:val="a7"/>
        <w:numPr>
          <w:ilvl w:val="1"/>
          <w:numId w:val="21"/>
        </w:numPr>
        <w:ind w:leftChars="0"/>
        <w:contextualSpacing/>
        <w:rPr>
          <w:rFonts w:ascii="Times New Roman" w:hAnsi="Times New Roman"/>
          <w:sz w:val="22"/>
          <w:szCs w:val="20"/>
        </w:rPr>
      </w:pPr>
      <w:r w:rsidRPr="005D0E8E">
        <w:rPr>
          <w:rFonts w:ascii="Times New Roman" w:hAnsi="Times New Roman"/>
          <w:sz w:val="22"/>
          <w:szCs w:val="20"/>
        </w:rPr>
        <w:t>It is understood in some cases, the HARQ A/N has to be transmitted in a separate COT from the one the corresponding data was transmitted</w:t>
      </w:r>
    </w:p>
    <w:p w14:paraId="4619EBBD" w14:textId="77777777" w:rsidR="00C7731B" w:rsidRPr="005D0E8E" w:rsidRDefault="00C7731B" w:rsidP="00C7731B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sz w:val="22"/>
          <w:lang w:eastAsia="x-none"/>
        </w:rPr>
      </w:pPr>
      <w:r w:rsidRPr="005D0E8E">
        <w:rPr>
          <w:sz w:val="22"/>
          <w:lang w:eastAsia="x-none"/>
        </w:rPr>
        <w:t>Mechanisms to support this need to be identified</w:t>
      </w:r>
    </w:p>
    <w:p w14:paraId="6B75892D" w14:textId="77777777" w:rsidR="00C7731B" w:rsidRPr="005D0E8E" w:rsidRDefault="00C7731B" w:rsidP="00C7731B">
      <w:pPr>
        <w:spacing w:line="259" w:lineRule="auto"/>
        <w:rPr>
          <w:sz w:val="22"/>
          <w:highlight w:val="cyan"/>
        </w:rPr>
      </w:pPr>
      <w:r w:rsidRPr="005D0E8E">
        <w:rPr>
          <w:sz w:val="22"/>
          <w:highlight w:val="green"/>
        </w:rPr>
        <w:t>Agreement:</w:t>
      </w:r>
    </w:p>
    <w:p w14:paraId="171C632F" w14:textId="77777777" w:rsidR="00C7731B" w:rsidRPr="005D0E8E" w:rsidRDefault="00C7731B" w:rsidP="00C7731B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sz w:val="22"/>
          <w:lang w:eastAsia="x-none"/>
        </w:rPr>
      </w:pPr>
      <w:r w:rsidRPr="005D0E8E">
        <w:rPr>
          <w:sz w:val="22"/>
          <w:lang w:eastAsia="x-none"/>
        </w:rPr>
        <w:t>Techniques to handle reduced HARQ A/N transmission opportunities for a given HARQ process due to LBT failure are identified as beneficial</w:t>
      </w:r>
    </w:p>
    <w:p w14:paraId="3715C1D7" w14:textId="77777777" w:rsidR="00C7731B" w:rsidRPr="005D0E8E" w:rsidRDefault="00C7731B" w:rsidP="00C7731B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sz w:val="22"/>
          <w:lang w:eastAsia="x-none"/>
        </w:rPr>
      </w:pPr>
      <w:r w:rsidRPr="005D0E8E">
        <w:rPr>
          <w:sz w:val="22"/>
          <w:lang w:eastAsia="x-none"/>
        </w:rPr>
        <w:t>Potential techniques include mechanisms to provide multiple and/or supplemental time and/or frequency domain transmission opportunities</w:t>
      </w:r>
    </w:p>
    <w:p w14:paraId="58BA1EAF" w14:textId="77777777" w:rsidR="00C7731B" w:rsidRPr="005D0E8E" w:rsidRDefault="00C7731B" w:rsidP="00C7731B">
      <w:pPr>
        <w:spacing w:line="259" w:lineRule="auto"/>
        <w:rPr>
          <w:sz w:val="22"/>
        </w:rPr>
      </w:pPr>
      <w:r w:rsidRPr="005D0E8E">
        <w:rPr>
          <w:sz w:val="22"/>
          <w:highlight w:val="green"/>
        </w:rPr>
        <w:t>Agreement:</w:t>
      </w:r>
    </w:p>
    <w:p w14:paraId="773807A6" w14:textId="77777777" w:rsidR="00C7731B" w:rsidRPr="005D0E8E" w:rsidRDefault="00C7731B" w:rsidP="00C7731B">
      <w:pPr>
        <w:pStyle w:val="a7"/>
        <w:numPr>
          <w:ilvl w:val="0"/>
          <w:numId w:val="21"/>
        </w:numPr>
        <w:spacing w:line="259" w:lineRule="auto"/>
        <w:ind w:leftChars="0"/>
        <w:contextualSpacing/>
        <w:rPr>
          <w:rFonts w:ascii="Times New Roman" w:hAnsi="Times New Roman"/>
          <w:sz w:val="22"/>
          <w:szCs w:val="20"/>
        </w:rPr>
      </w:pPr>
      <w:r w:rsidRPr="005D0E8E">
        <w:rPr>
          <w:rFonts w:ascii="Times New Roman" w:hAnsi="Times New Roman"/>
          <w:sz w:val="22"/>
          <w:szCs w:val="20"/>
        </w:rPr>
        <w:t>NR-U uses NR HARQ feedback mechanisms as baseline, and enhancements can be identified</w:t>
      </w:r>
    </w:p>
    <w:p w14:paraId="3B8A509C" w14:textId="77777777" w:rsidR="00C7731B" w:rsidRPr="005D0E8E" w:rsidRDefault="00C7731B" w:rsidP="00C7731B">
      <w:pPr>
        <w:pStyle w:val="a7"/>
        <w:numPr>
          <w:ilvl w:val="0"/>
          <w:numId w:val="21"/>
        </w:numPr>
        <w:spacing w:line="259" w:lineRule="auto"/>
        <w:ind w:leftChars="0"/>
        <w:contextualSpacing/>
        <w:rPr>
          <w:rFonts w:ascii="Times New Roman" w:hAnsi="Times New Roman"/>
          <w:sz w:val="22"/>
          <w:szCs w:val="20"/>
        </w:rPr>
      </w:pPr>
      <w:r w:rsidRPr="005D0E8E">
        <w:rPr>
          <w:rFonts w:ascii="Times New Roman" w:hAnsi="Times New Roman"/>
          <w:sz w:val="22"/>
          <w:szCs w:val="20"/>
        </w:rPr>
        <w:t>When UL HARQ feedback is transmitted on unlicensed band, NR-U considers mechanisms to support flexible triggering and multiplexing of HARQ feedback for one or more DL HARQ processes</w:t>
      </w:r>
    </w:p>
    <w:p w14:paraId="44433A54" w14:textId="77777777" w:rsidR="00C7731B" w:rsidRPr="005D0E8E" w:rsidRDefault="00C7731B" w:rsidP="00C7731B">
      <w:pPr>
        <w:rPr>
          <w:sz w:val="22"/>
          <w:lang w:eastAsia="x-none"/>
        </w:rPr>
      </w:pPr>
    </w:p>
    <w:p w14:paraId="05B9CA00" w14:textId="2B8FEB35" w:rsidR="00EE0D92" w:rsidRPr="005D0E8E" w:rsidRDefault="00DF268A" w:rsidP="00EE0D92">
      <w:pPr>
        <w:rPr>
          <w:sz w:val="22"/>
        </w:rPr>
      </w:pPr>
      <w:r w:rsidRPr="005D0E8E">
        <w:rPr>
          <w:sz w:val="22"/>
          <w:lang w:eastAsia="zh-CN"/>
        </w:rPr>
        <w:t xml:space="preserve">It is agreed to strive to support transmitting all HARQ A/N for the corresponding data in the same shared COT, if possible, considering the current NR UE processing time required, however, </w:t>
      </w:r>
      <w:r w:rsidRPr="005D0E8E">
        <w:rPr>
          <w:sz w:val="22"/>
        </w:rPr>
        <w:t xml:space="preserve">it is understood in some cases, the HARQ A/N has to be transmitted in a separate COT from the one the corresponding data was transmitted. </w:t>
      </w:r>
      <w:r w:rsidR="00154F71" w:rsidRPr="005D0E8E">
        <w:rPr>
          <w:sz w:val="22"/>
        </w:rPr>
        <w:t>When UL HARQ feedback is transmitted on unlicensed band, NR-U considers mechanisms to support flexible triggering and multiplexing of HARQ feedback for one or more DL HARQ processes.</w:t>
      </w:r>
      <w:r w:rsidR="00EE0D92" w:rsidRPr="005D0E8E">
        <w:rPr>
          <w:sz w:val="22"/>
        </w:rPr>
        <w:t xml:space="preserve"> In this contribution, we discuss the fl</w:t>
      </w:r>
      <w:r w:rsidR="00183019">
        <w:rPr>
          <w:sz w:val="22"/>
        </w:rPr>
        <w:t xml:space="preserve">exible HARQ-ACK feedback timing, </w:t>
      </w:r>
      <w:r w:rsidR="00EE0D92" w:rsidRPr="005D0E8E">
        <w:rPr>
          <w:sz w:val="22"/>
        </w:rPr>
        <w:t>HARQ-ACK codebook</w:t>
      </w:r>
      <w:r w:rsidR="00183019">
        <w:rPr>
          <w:sz w:val="22"/>
        </w:rPr>
        <w:t xml:space="preserve"> and CBG based (re)transmission</w:t>
      </w:r>
      <w:r w:rsidR="00EE0D92" w:rsidRPr="005D0E8E">
        <w:rPr>
          <w:sz w:val="22"/>
        </w:rPr>
        <w:t>.</w:t>
      </w:r>
    </w:p>
    <w:p w14:paraId="165D30E6" w14:textId="4387036B" w:rsidR="004B69F1" w:rsidRPr="005D0E8E" w:rsidRDefault="00D7052A" w:rsidP="00EE0D92">
      <w:pPr>
        <w:pStyle w:val="1"/>
        <w:numPr>
          <w:ilvl w:val="0"/>
          <w:numId w:val="7"/>
        </w:numPr>
        <w:spacing w:line="240" w:lineRule="auto"/>
        <w:ind w:left="357" w:hanging="357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lastRenderedPageBreak/>
        <w:t xml:space="preserve">Discussion </w:t>
      </w:r>
    </w:p>
    <w:p w14:paraId="3DF3AECF" w14:textId="2ECA3C13" w:rsidR="00EE0D92" w:rsidRPr="005D0E8E" w:rsidRDefault="00EE0D92" w:rsidP="00EE0D92">
      <w:pPr>
        <w:pStyle w:val="2"/>
        <w:numPr>
          <w:ilvl w:val="1"/>
          <w:numId w:val="7"/>
        </w:numPr>
        <w:spacing w:line="360" w:lineRule="auto"/>
        <w:ind w:left="539" w:hanging="539"/>
        <w:rPr>
          <w:rFonts w:ascii="Times New Roman" w:hAnsi="Times New Roman"/>
          <w:b/>
          <w:sz w:val="24"/>
        </w:rPr>
      </w:pPr>
      <w:r w:rsidRPr="005D0E8E">
        <w:rPr>
          <w:rFonts w:ascii="Times New Roman" w:hAnsi="Times New Roman"/>
          <w:b/>
          <w:sz w:val="24"/>
        </w:rPr>
        <w:t>Flexible HARQ-ACK feedback timing indication.</w:t>
      </w:r>
    </w:p>
    <w:p w14:paraId="014E761F" w14:textId="01C262DC" w:rsidR="00EE0D92" w:rsidRPr="005D0E8E" w:rsidRDefault="00EE0D92" w:rsidP="00EE0D92">
      <w:pPr>
        <w:rPr>
          <w:sz w:val="22"/>
          <w:lang w:eastAsia="zh-CN"/>
        </w:rPr>
      </w:pPr>
      <w:r w:rsidRPr="005D0E8E">
        <w:rPr>
          <w:sz w:val="22"/>
          <w:lang w:eastAsia="zh-CN"/>
        </w:rPr>
        <w:t xml:space="preserve">As shown in Figure 1, </w:t>
      </w:r>
      <w:r w:rsidR="00275BB5" w:rsidRPr="005D0E8E">
        <w:rPr>
          <w:sz w:val="22"/>
          <w:lang w:eastAsia="zh-CN"/>
        </w:rPr>
        <w:t xml:space="preserve">for a PUCCH in slot M, PDSCH in slot M-2 and M-1 satisfying the UE processing time requirements and can be </w:t>
      </w:r>
      <w:bookmarkStart w:id="5" w:name="OLE_LINK5"/>
      <w:bookmarkStart w:id="6" w:name="OLE_LINK8"/>
      <w:r w:rsidR="00275BB5" w:rsidRPr="005D0E8E">
        <w:rPr>
          <w:sz w:val="22"/>
          <w:lang w:eastAsia="zh-CN"/>
        </w:rPr>
        <w:t>feedback in slot M</w:t>
      </w:r>
      <w:bookmarkEnd w:id="5"/>
      <w:bookmarkEnd w:id="6"/>
      <w:r w:rsidR="00275BB5" w:rsidRPr="005D0E8E">
        <w:rPr>
          <w:sz w:val="22"/>
          <w:lang w:eastAsia="zh-CN"/>
        </w:rPr>
        <w:t>, on the contrary, PDSCH in slot M cannot satisfy the UE processing time requirements and thus cannot be feedback in slot M</w:t>
      </w:r>
      <w:r w:rsidR="002E6468" w:rsidRPr="005D0E8E">
        <w:rPr>
          <w:sz w:val="22"/>
          <w:lang w:eastAsia="zh-CN"/>
        </w:rPr>
        <w:t xml:space="preserve">. DCI needs to indicate the HARQ-ACK feedback timing for the PDSCH in slot M, however, due to the uncertainty of LBT success, </w:t>
      </w:r>
      <w:proofErr w:type="spellStart"/>
      <w:r w:rsidR="002E6468" w:rsidRPr="005D0E8E">
        <w:rPr>
          <w:sz w:val="22"/>
          <w:lang w:eastAsia="zh-CN"/>
        </w:rPr>
        <w:t>gNB</w:t>
      </w:r>
      <w:proofErr w:type="spellEnd"/>
      <w:r w:rsidR="002E6468" w:rsidRPr="005D0E8E">
        <w:rPr>
          <w:sz w:val="22"/>
          <w:lang w:eastAsia="zh-CN"/>
        </w:rPr>
        <w:t xml:space="preserve"> may not be aware o</w:t>
      </w:r>
      <w:r w:rsidR="00D33D40">
        <w:rPr>
          <w:sz w:val="22"/>
          <w:lang w:eastAsia="zh-CN"/>
        </w:rPr>
        <w:t>f the HARQ-ACK timing for the PD</w:t>
      </w:r>
      <w:r w:rsidR="002E6468" w:rsidRPr="005D0E8E">
        <w:rPr>
          <w:sz w:val="22"/>
          <w:lang w:eastAsia="zh-CN"/>
        </w:rPr>
        <w:t>SCH in slot M.</w:t>
      </w:r>
    </w:p>
    <w:p w14:paraId="7FD7727F" w14:textId="3FE7929C" w:rsidR="00EE0D92" w:rsidRPr="005D0E8E" w:rsidRDefault="00681C4F" w:rsidP="00EE0D92">
      <w:pPr>
        <w:jc w:val="center"/>
      </w:pPr>
      <w:r w:rsidRPr="005D0E8E">
        <w:object w:dxaOrig="9546" w:dyaOrig="4203" w14:anchorId="11588F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7.5pt;height:108.75pt" o:ole="">
            <v:imagedata r:id="rId8" o:title=""/>
          </v:shape>
          <o:OLEObject Type="Embed" ProgID="Visio.Drawing.11" ShapeID="_x0000_i1025" DrawAspect="Content" ObjectID="_1595418868" r:id="rId9"/>
        </w:object>
      </w:r>
    </w:p>
    <w:p w14:paraId="07D67B47" w14:textId="68D4AF05" w:rsidR="00275BB5" w:rsidRPr="005D0E8E" w:rsidRDefault="00275BB5" w:rsidP="00EE0D92">
      <w:pPr>
        <w:jc w:val="center"/>
        <w:rPr>
          <w:b/>
          <w:kern w:val="2"/>
          <w:sz w:val="22"/>
          <w:lang w:eastAsia="zh-CN"/>
        </w:rPr>
      </w:pPr>
      <w:bookmarkStart w:id="7" w:name="_Ref509395175"/>
      <w:r w:rsidRPr="005D0E8E">
        <w:rPr>
          <w:b/>
          <w:kern w:val="2"/>
          <w:sz w:val="22"/>
          <w:lang w:eastAsia="zh-CN"/>
        </w:rPr>
        <w:t xml:space="preserve">Figure </w:t>
      </w:r>
      <w:bookmarkEnd w:id="7"/>
      <w:r w:rsidRPr="005D0E8E">
        <w:rPr>
          <w:b/>
          <w:kern w:val="2"/>
          <w:sz w:val="22"/>
          <w:lang w:eastAsia="zh-CN"/>
        </w:rPr>
        <w:t>1.</w:t>
      </w:r>
      <w:r w:rsidR="00681C4F" w:rsidRPr="005D0E8E">
        <w:rPr>
          <w:b/>
          <w:kern w:val="2"/>
          <w:sz w:val="22"/>
          <w:lang w:eastAsia="zh-CN"/>
        </w:rPr>
        <w:t xml:space="preserve"> Example of NR-U PDSCH transmission and HARQ-ACK feedback</w:t>
      </w:r>
    </w:p>
    <w:p w14:paraId="31441436" w14:textId="67012359" w:rsidR="002E6468" w:rsidRPr="005D0E8E" w:rsidRDefault="00043C52" w:rsidP="002E6468">
      <w:pPr>
        <w:rPr>
          <w:sz w:val="22"/>
          <w:lang w:eastAsia="zh-CN"/>
        </w:rPr>
      </w:pPr>
      <w:r w:rsidRPr="00043C52">
        <w:rPr>
          <w:rFonts w:hint="eastAsia"/>
          <w:sz w:val="22"/>
          <w:lang w:eastAsia="zh-CN"/>
        </w:rPr>
        <w:t>In [</w:t>
      </w:r>
      <w:r w:rsidRPr="00043C52">
        <w:rPr>
          <w:sz w:val="22"/>
          <w:lang w:eastAsia="zh-CN"/>
        </w:rPr>
        <w:t>3</w:t>
      </w:r>
      <w:r w:rsidRPr="00043C52">
        <w:rPr>
          <w:rFonts w:hint="eastAsia"/>
          <w:sz w:val="22"/>
          <w:lang w:eastAsia="zh-CN"/>
        </w:rPr>
        <w:t>], it is pro</w:t>
      </w:r>
      <w:r w:rsidRPr="00043C52">
        <w:rPr>
          <w:sz w:val="22"/>
          <w:lang w:eastAsia="zh-CN"/>
        </w:rPr>
        <w:t>posed to</w:t>
      </w:r>
      <w:r w:rsidRPr="00043C52">
        <w:rPr>
          <w:rFonts w:hint="eastAsia"/>
          <w:sz w:val="22"/>
          <w:lang w:eastAsia="zh-CN"/>
        </w:rPr>
        <w:t xml:space="preserve"> </w:t>
      </w:r>
      <w:r w:rsidRPr="00043C52">
        <w:rPr>
          <w:sz w:val="22"/>
          <w:lang w:eastAsia="zh-CN"/>
        </w:rPr>
        <w:t xml:space="preserve">add an explicit trigger or reserve a delay value in the HARQ-ACK delay field to indicate whether ACK needs to be transmitted or skipped corresponding to the current PDSCH. </w:t>
      </w:r>
      <w:r w:rsidR="00681C4F" w:rsidRPr="005D0E8E">
        <w:rPr>
          <w:sz w:val="22"/>
          <w:lang w:eastAsia="zh-CN"/>
        </w:rPr>
        <w:t xml:space="preserve">A </w:t>
      </w:r>
      <w:proofErr w:type="spellStart"/>
      <w:r w:rsidR="00681C4F" w:rsidRPr="005D0E8E">
        <w:rPr>
          <w:sz w:val="22"/>
          <w:lang w:eastAsia="zh-CN"/>
        </w:rPr>
        <w:t>codepoint</w:t>
      </w:r>
      <w:proofErr w:type="spellEnd"/>
      <w:r w:rsidR="00681C4F" w:rsidRPr="005D0E8E">
        <w:rPr>
          <w:sz w:val="22"/>
          <w:lang w:eastAsia="zh-CN"/>
        </w:rPr>
        <w:t xml:space="preserve"> in PDSCH-to-</w:t>
      </w:r>
      <w:proofErr w:type="spellStart"/>
      <w:r w:rsidR="00681C4F" w:rsidRPr="005D0E8E">
        <w:rPr>
          <w:sz w:val="22"/>
          <w:lang w:eastAsia="zh-CN"/>
        </w:rPr>
        <w:t>HARQ_feedback</w:t>
      </w:r>
      <w:proofErr w:type="spellEnd"/>
      <w:r w:rsidR="00681C4F" w:rsidRPr="005D0E8E">
        <w:rPr>
          <w:sz w:val="22"/>
          <w:lang w:eastAsia="zh-CN"/>
        </w:rPr>
        <w:t xml:space="preserve"> timing indicator field can be used to indicate the flexible HARQ-ACK feedback timing. The flexible HARQ-ACK feedback timing indicates the HARQ-ACK of the PDSCH will be feedback in the next COT. For instance, ‘111’ indicates this situation, for DCI format 1_0, the value of 8 canno</w:t>
      </w:r>
      <w:r w:rsidR="00D33D40">
        <w:rPr>
          <w:sz w:val="22"/>
          <w:lang w:eastAsia="zh-CN"/>
        </w:rPr>
        <w:t xml:space="preserve">t be used for the PDSCH-to-HARQ </w:t>
      </w:r>
      <w:r w:rsidR="00681C4F" w:rsidRPr="005D0E8E">
        <w:rPr>
          <w:sz w:val="22"/>
          <w:lang w:eastAsia="zh-CN"/>
        </w:rPr>
        <w:t>feedback indication while for DCI format 1_1, at most 7 values can be configured by RRC instead of 8.</w:t>
      </w:r>
    </w:p>
    <w:p w14:paraId="57EF7607" w14:textId="66A68642" w:rsidR="00681C4F" w:rsidRPr="005D0E8E" w:rsidRDefault="00681C4F" w:rsidP="00681C4F">
      <w:pPr>
        <w:spacing w:before="120" w:after="0"/>
        <w:rPr>
          <w:sz w:val="22"/>
          <w:lang w:eastAsia="zh-CN"/>
        </w:rPr>
      </w:pPr>
      <w:r w:rsidRPr="005D0E8E">
        <w:rPr>
          <w:b/>
          <w:i/>
          <w:kern w:val="2"/>
          <w:sz w:val="22"/>
          <w:lang w:eastAsia="zh-CN"/>
        </w:rPr>
        <w:t xml:space="preserve">Proposal 1: A </w:t>
      </w:r>
      <w:proofErr w:type="spellStart"/>
      <w:r w:rsidRPr="005D0E8E">
        <w:rPr>
          <w:b/>
          <w:i/>
          <w:kern w:val="2"/>
          <w:sz w:val="22"/>
          <w:lang w:eastAsia="zh-CN"/>
        </w:rPr>
        <w:t>codepoint</w:t>
      </w:r>
      <w:proofErr w:type="spellEnd"/>
      <w:r w:rsidRPr="005D0E8E">
        <w:rPr>
          <w:b/>
          <w:i/>
          <w:kern w:val="2"/>
          <w:sz w:val="22"/>
          <w:lang w:eastAsia="zh-CN"/>
        </w:rPr>
        <w:t xml:space="preserve"> in PDSCH-to-</w:t>
      </w:r>
      <w:proofErr w:type="spellStart"/>
      <w:r w:rsidRPr="005D0E8E">
        <w:rPr>
          <w:b/>
          <w:i/>
          <w:kern w:val="2"/>
          <w:sz w:val="22"/>
          <w:lang w:eastAsia="zh-CN"/>
        </w:rPr>
        <w:t>HARQ_feedback</w:t>
      </w:r>
      <w:proofErr w:type="spellEnd"/>
      <w:r w:rsidRPr="005D0E8E">
        <w:rPr>
          <w:b/>
          <w:i/>
          <w:kern w:val="2"/>
          <w:sz w:val="22"/>
          <w:lang w:eastAsia="zh-CN"/>
        </w:rPr>
        <w:t xml:space="preserve"> timing indicator field can be used to indicate the flexible HARQ-ACK feedback timing.</w:t>
      </w:r>
    </w:p>
    <w:p w14:paraId="1029AA9E" w14:textId="4EF77E93" w:rsidR="004B69F1" w:rsidRDefault="00F351C5" w:rsidP="007B2109">
      <w:pPr>
        <w:pStyle w:val="2"/>
        <w:numPr>
          <w:ilvl w:val="1"/>
          <w:numId w:val="7"/>
        </w:numPr>
        <w:spacing w:line="360" w:lineRule="auto"/>
        <w:ind w:left="539" w:hanging="539"/>
        <w:rPr>
          <w:rFonts w:ascii="Times New Roman" w:hAnsi="Times New Roman"/>
          <w:sz w:val="24"/>
          <w:lang w:eastAsia="zh-CN"/>
        </w:rPr>
      </w:pPr>
      <w:r w:rsidRPr="005D0E8E">
        <w:rPr>
          <w:rFonts w:ascii="Times New Roman" w:hAnsi="Times New Roman"/>
          <w:b/>
          <w:sz w:val="24"/>
        </w:rPr>
        <w:t>HARQ-ACK codebook</w:t>
      </w:r>
      <w:r w:rsidR="004B69F1" w:rsidRPr="005D0E8E">
        <w:rPr>
          <w:rFonts w:ascii="Times New Roman" w:hAnsi="Times New Roman"/>
          <w:sz w:val="24"/>
          <w:lang w:eastAsia="zh-CN"/>
        </w:rPr>
        <w:t xml:space="preserve"> </w:t>
      </w:r>
    </w:p>
    <w:p w14:paraId="0E21900C" w14:textId="64B6C991" w:rsidR="00C537B2" w:rsidRDefault="00C537B2" w:rsidP="00104041">
      <w:pPr>
        <w:rPr>
          <w:sz w:val="22"/>
          <w:lang w:eastAsia="zh-CN"/>
        </w:rPr>
      </w:pPr>
      <w:r w:rsidRPr="005D0E8E">
        <w:rPr>
          <w:sz w:val="22"/>
          <w:lang w:eastAsia="zh-CN"/>
        </w:rPr>
        <w:t xml:space="preserve">The size of NR semi-static HARQ-ACK codebook is based on the set of K1. Last meeting agreed to strive to support transmitting all HARQ A/N for the corresponding data in the same shared COT, if possible. In this scenario, NR semi-static HARQ-ACK codebook can work well without any enhancement. However, as shown in the example in Figure 1, for a PUCCH in slot N, slot M may be out of the range of its K1 set because of the uncertainty of LBT success. </w:t>
      </w:r>
      <w:r w:rsidR="00104041">
        <w:rPr>
          <w:sz w:val="22"/>
          <w:lang w:eastAsia="zh-CN"/>
        </w:rPr>
        <w:t>If</w:t>
      </w:r>
      <w:r w:rsidR="00104041" w:rsidRPr="00104041">
        <w:rPr>
          <w:sz w:val="22"/>
          <w:lang w:eastAsia="zh-CN"/>
        </w:rPr>
        <w:t xml:space="preserve"> </w:t>
      </w:r>
      <w:r w:rsidR="00104041" w:rsidRPr="005D0E8E">
        <w:rPr>
          <w:sz w:val="22"/>
          <w:lang w:eastAsia="zh-CN"/>
        </w:rPr>
        <w:t xml:space="preserve">slot M </w:t>
      </w:r>
      <w:r w:rsidR="00104041">
        <w:rPr>
          <w:sz w:val="22"/>
          <w:lang w:eastAsia="zh-CN"/>
        </w:rPr>
        <w:t>is in the range of K1, the NR semi-static HARQ-ACK codebook can contain the PDSCH in slot M, otherwise, it cannot be contained in the current NR semi-static HARQ-ACK codebook.</w:t>
      </w:r>
      <w:r w:rsidR="00104041" w:rsidRPr="005D0E8E">
        <w:rPr>
          <w:sz w:val="22"/>
          <w:lang w:eastAsia="zh-CN"/>
        </w:rPr>
        <w:t xml:space="preserve"> </w:t>
      </w:r>
    </w:p>
    <w:p w14:paraId="535FB37A" w14:textId="6A1D0683" w:rsidR="00104041" w:rsidRDefault="00104041" w:rsidP="00104041">
      <w:pPr>
        <w:rPr>
          <w:sz w:val="22"/>
          <w:lang w:eastAsia="zh-CN"/>
        </w:rPr>
      </w:pPr>
      <w:r>
        <w:rPr>
          <w:sz w:val="22"/>
          <w:lang w:eastAsia="zh-CN"/>
        </w:rPr>
        <w:t xml:space="preserve">In NR-U, </w:t>
      </w:r>
      <w:r w:rsidR="000E02C9">
        <w:rPr>
          <w:sz w:val="22"/>
          <w:lang w:eastAsia="zh-CN"/>
        </w:rPr>
        <w:t xml:space="preserve">considering the </w:t>
      </w:r>
      <w:r w:rsidR="000E02C9" w:rsidRPr="000E02C9">
        <w:rPr>
          <w:sz w:val="22"/>
          <w:lang w:eastAsia="zh-CN"/>
        </w:rPr>
        <w:t xml:space="preserve">possible interference from hidden nodes, </w:t>
      </w:r>
      <w:r w:rsidR="000E02C9">
        <w:rPr>
          <w:sz w:val="22"/>
          <w:lang w:eastAsia="zh-CN"/>
        </w:rPr>
        <w:t>s</w:t>
      </w:r>
      <w:r>
        <w:rPr>
          <w:sz w:val="22"/>
          <w:lang w:eastAsia="zh-CN"/>
        </w:rPr>
        <w:t xml:space="preserve">emi-static HARQ-ACK codebook </w:t>
      </w:r>
      <w:r w:rsidR="00BA7347">
        <w:rPr>
          <w:sz w:val="22"/>
          <w:lang w:eastAsia="zh-CN"/>
        </w:rPr>
        <w:t>is more robust to miss</w:t>
      </w:r>
      <w:r w:rsidR="00D33D40">
        <w:rPr>
          <w:sz w:val="22"/>
          <w:lang w:eastAsia="zh-CN"/>
        </w:rPr>
        <w:t xml:space="preserve">-detection and false-alarm </w:t>
      </w:r>
      <w:r w:rsidR="000E02C9" w:rsidRPr="000E02C9">
        <w:rPr>
          <w:sz w:val="22"/>
          <w:lang w:eastAsia="zh-CN"/>
        </w:rPr>
        <w:t xml:space="preserve">compared with dynamic </w:t>
      </w:r>
      <w:r w:rsidR="000E02C9">
        <w:rPr>
          <w:sz w:val="22"/>
          <w:lang w:eastAsia="zh-CN"/>
        </w:rPr>
        <w:t>HARQ-ACK codebook. On the contrary, dynamic HARQ-ACK codebook can significantly reduce the size of the HARQ-ACK codebook which is beneficial for the spectrum utilization. In addition, with the DAI mechanism, dynamic HARQ-ACK codebook can work with the flexible HARQ-ACK feedback timing indication. Based on the above discussion, we have following proposal,</w:t>
      </w:r>
    </w:p>
    <w:p w14:paraId="61F900FA" w14:textId="6FBA1DCC" w:rsidR="000E02C9" w:rsidRDefault="000E02C9" w:rsidP="000E02C9">
      <w:pPr>
        <w:spacing w:before="120" w:after="0"/>
        <w:rPr>
          <w:b/>
          <w:i/>
          <w:kern w:val="2"/>
          <w:sz w:val="22"/>
          <w:lang w:eastAsia="zh-CN"/>
        </w:rPr>
      </w:pPr>
      <w:r w:rsidRPr="005D0E8E">
        <w:rPr>
          <w:b/>
          <w:i/>
          <w:kern w:val="2"/>
          <w:sz w:val="22"/>
          <w:lang w:eastAsia="zh-CN"/>
        </w:rPr>
        <w:t xml:space="preserve">Proposal </w:t>
      </w:r>
      <w:r>
        <w:rPr>
          <w:b/>
          <w:i/>
          <w:kern w:val="2"/>
          <w:sz w:val="22"/>
          <w:lang w:eastAsia="zh-CN"/>
        </w:rPr>
        <w:t>2</w:t>
      </w:r>
      <w:r w:rsidRPr="005D0E8E">
        <w:rPr>
          <w:b/>
          <w:i/>
          <w:kern w:val="2"/>
          <w:sz w:val="22"/>
          <w:lang w:eastAsia="zh-CN"/>
        </w:rPr>
        <w:t xml:space="preserve">: </w:t>
      </w:r>
      <w:r>
        <w:rPr>
          <w:b/>
          <w:i/>
          <w:kern w:val="2"/>
          <w:sz w:val="22"/>
          <w:lang w:eastAsia="zh-CN"/>
        </w:rPr>
        <w:t>Both semi-static HARQ-ACK codebook and dynamic HARQ-ACK codebook should be supported in NR-U as baseline, further enhancements should be studied.</w:t>
      </w:r>
    </w:p>
    <w:p w14:paraId="3EAA72FC" w14:textId="77777777" w:rsidR="00183019" w:rsidRDefault="00183019" w:rsidP="00183019">
      <w:pPr>
        <w:pStyle w:val="2"/>
        <w:numPr>
          <w:ilvl w:val="1"/>
          <w:numId w:val="7"/>
        </w:numPr>
        <w:spacing w:line="360" w:lineRule="auto"/>
        <w:ind w:left="539" w:hanging="539"/>
        <w:rPr>
          <w:rFonts w:ascii="Times New Roman" w:hAnsi="Times New Roman"/>
          <w:sz w:val="24"/>
          <w:lang w:eastAsia="zh-CN"/>
        </w:rPr>
      </w:pPr>
      <w:r>
        <w:rPr>
          <w:rFonts w:ascii="Times New Roman" w:hAnsi="Times New Roman"/>
          <w:b/>
          <w:sz w:val="24"/>
        </w:rPr>
        <w:lastRenderedPageBreak/>
        <w:t>CBG based (re)transmission</w:t>
      </w:r>
      <w:r w:rsidRPr="005D0E8E">
        <w:rPr>
          <w:rFonts w:ascii="Times New Roman" w:hAnsi="Times New Roman"/>
          <w:sz w:val="24"/>
          <w:lang w:eastAsia="zh-CN"/>
        </w:rPr>
        <w:t xml:space="preserve"> </w:t>
      </w:r>
    </w:p>
    <w:p w14:paraId="0C9FAC31" w14:textId="77777777" w:rsidR="003A18F7" w:rsidRDefault="003A18F7" w:rsidP="000E02C9">
      <w:pPr>
        <w:spacing w:before="120" w:after="0"/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>NR introduces CBG based</w:t>
      </w:r>
      <w:bookmarkStart w:id="8" w:name="OLE_LINK1"/>
      <w:r>
        <w:rPr>
          <w:rFonts w:hint="eastAsia"/>
          <w:sz w:val="22"/>
          <w:lang w:eastAsia="zh-CN"/>
        </w:rPr>
        <w:t xml:space="preserve"> (</w:t>
      </w:r>
      <w:r>
        <w:rPr>
          <w:sz w:val="22"/>
          <w:lang w:eastAsia="zh-CN"/>
        </w:rPr>
        <w:t>re</w:t>
      </w:r>
      <w:r>
        <w:rPr>
          <w:rFonts w:hint="eastAsia"/>
          <w:sz w:val="22"/>
          <w:lang w:eastAsia="zh-CN"/>
        </w:rPr>
        <w:t>)</w:t>
      </w:r>
      <w:r>
        <w:rPr>
          <w:sz w:val="22"/>
          <w:lang w:eastAsia="zh-CN"/>
        </w:rPr>
        <w:t>transmission to increase spectrum efficiency</w:t>
      </w:r>
      <w:bookmarkEnd w:id="8"/>
      <w:r>
        <w:rPr>
          <w:sz w:val="22"/>
          <w:lang w:eastAsia="zh-CN"/>
        </w:rPr>
        <w:t xml:space="preserve"> in case of large TB and in scenarios of </w:t>
      </w:r>
      <w:proofErr w:type="spellStart"/>
      <w:r>
        <w:rPr>
          <w:sz w:val="22"/>
          <w:lang w:eastAsia="zh-CN"/>
        </w:rPr>
        <w:t>eMBB</w:t>
      </w:r>
      <w:proofErr w:type="spellEnd"/>
      <w:r>
        <w:rPr>
          <w:sz w:val="22"/>
          <w:lang w:eastAsia="zh-CN"/>
        </w:rPr>
        <w:t xml:space="preserve"> and URLLC multiplexing. In NR-U, the bandwidth can also be quite large, it is beneficial to support CBG based </w:t>
      </w:r>
      <w:r>
        <w:rPr>
          <w:rFonts w:hint="eastAsia"/>
          <w:sz w:val="22"/>
          <w:lang w:eastAsia="zh-CN"/>
        </w:rPr>
        <w:t>(</w:t>
      </w:r>
      <w:r>
        <w:rPr>
          <w:sz w:val="22"/>
          <w:lang w:eastAsia="zh-CN"/>
        </w:rPr>
        <w:t>re</w:t>
      </w:r>
      <w:r>
        <w:rPr>
          <w:rFonts w:hint="eastAsia"/>
          <w:sz w:val="22"/>
          <w:lang w:eastAsia="zh-CN"/>
        </w:rPr>
        <w:t>)</w:t>
      </w:r>
      <w:r>
        <w:rPr>
          <w:sz w:val="22"/>
          <w:lang w:eastAsia="zh-CN"/>
        </w:rPr>
        <w:t xml:space="preserve">transmission to increase spectrum efficiency. In addition, in the NR-U uplink transmission, when the UE is assigned multiple </w:t>
      </w:r>
      <w:proofErr w:type="spellStart"/>
      <w:r>
        <w:rPr>
          <w:sz w:val="22"/>
          <w:lang w:eastAsia="zh-CN"/>
        </w:rPr>
        <w:t>subbands</w:t>
      </w:r>
      <w:proofErr w:type="spellEnd"/>
      <w:r>
        <w:rPr>
          <w:sz w:val="22"/>
          <w:lang w:eastAsia="zh-CN"/>
        </w:rPr>
        <w:t xml:space="preserve">, LBT may success in some </w:t>
      </w:r>
      <w:proofErr w:type="spellStart"/>
      <w:r>
        <w:rPr>
          <w:sz w:val="22"/>
          <w:lang w:eastAsia="zh-CN"/>
        </w:rPr>
        <w:t>subbands</w:t>
      </w:r>
      <w:proofErr w:type="spellEnd"/>
      <w:r>
        <w:rPr>
          <w:sz w:val="22"/>
          <w:lang w:eastAsia="zh-CN"/>
        </w:rPr>
        <w:t xml:space="preserve"> but fail in the others. CBG based </w:t>
      </w:r>
      <w:r>
        <w:rPr>
          <w:rFonts w:hint="eastAsia"/>
          <w:sz w:val="22"/>
          <w:lang w:eastAsia="zh-CN"/>
        </w:rPr>
        <w:t>(</w:t>
      </w:r>
      <w:r>
        <w:rPr>
          <w:sz w:val="22"/>
          <w:lang w:eastAsia="zh-CN"/>
        </w:rPr>
        <w:t>re</w:t>
      </w:r>
      <w:r>
        <w:rPr>
          <w:rFonts w:hint="eastAsia"/>
          <w:sz w:val="22"/>
          <w:lang w:eastAsia="zh-CN"/>
        </w:rPr>
        <w:t>)</w:t>
      </w:r>
      <w:r>
        <w:rPr>
          <w:sz w:val="22"/>
          <w:lang w:eastAsia="zh-CN"/>
        </w:rPr>
        <w:t>transmission is quite suitable for this scenario, therefore, we have the following proposal,</w:t>
      </w:r>
    </w:p>
    <w:p w14:paraId="684BCAA8" w14:textId="569A1ACE" w:rsidR="00183019" w:rsidRPr="005D0E8E" w:rsidRDefault="003A18F7" w:rsidP="000E02C9">
      <w:pPr>
        <w:spacing w:before="120" w:after="0"/>
        <w:rPr>
          <w:sz w:val="22"/>
          <w:lang w:eastAsia="zh-CN"/>
        </w:rPr>
      </w:pPr>
      <w:r>
        <w:rPr>
          <w:b/>
          <w:i/>
          <w:kern w:val="2"/>
          <w:sz w:val="22"/>
          <w:szCs w:val="22"/>
          <w:lang w:eastAsia="zh-CN"/>
        </w:rPr>
        <w:t>Proposal 3</w:t>
      </w:r>
      <w:r w:rsidRPr="005D0E8E">
        <w:rPr>
          <w:b/>
          <w:i/>
          <w:kern w:val="2"/>
          <w:sz w:val="22"/>
          <w:szCs w:val="22"/>
          <w:lang w:eastAsia="zh-CN"/>
        </w:rPr>
        <w:t xml:space="preserve">: </w:t>
      </w:r>
      <w:r>
        <w:rPr>
          <w:b/>
          <w:i/>
          <w:kern w:val="2"/>
          <w:sz w:val="22"/>
          <w:szCs w:val="22"/>
          <w:lang w:eastAsia="zh-CN"/>
        </w:rPr>
        <w:t>CBG based (re)transmission should be supported in NR-U in both DL and UL.</w:t>
      </w:r>
      <w:r>
        <w:rPr>
          <w:sz w:val="22"/>
          <w:lang w:eastAsia="zh-CN"/>
        </w:rPr>
        <w:t xml:space="preserve"> </w:t>
      </w:r>
    </w:p>
    <w:p w14:paraId="2B9CC873" w14:textId="05A489A8" w:rsidR="00D7052A" w:rsidRPr="005D0E8E" w:rsidRDefault="00AB0A35" w:rsidP="00456C11">
      <w:pPr>
        <w:pStyle w:val="1"/>
        <w:numPr>
          <w:ilvl w:val="0"/>
          <w:numId w:val="7"/>
        </w:numPr>
        <w:spacing w:line="240" w:lineRule="auto"/>
        <w:ind w:left="357" w:hanging="357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t>Conclusion</w:t>
      </w:r>
    </w:p>
    <w:p w14:paraId="38C2A9B0" w14:textId="654BB457" w:rsidR="001B7ECB" w:rsidRPr="005D0E8E" w:rsidRDefault="00EE0D92" w:rsidP="001B7ECB">
      <w:pPr>
        <w:rPr>
          <w:kern w:val="2"/>
          <w:sz w:val="22"/>
          <w:szCs w:val="22"/>
          <w:lang w:val="en-US" w:eastAsia="zh-CN"/>
        </w:rPr>
      </w:pPr>
      <w:r w:rsidRPr="005D0E8E">
        <w:rPr>
          <w:kern w:val="2"/>
          <w:sz w:val="22"/>
          <w:szCs w:val="22"/>
          <w:lang w:val="en-US" w:eastAsia="zh-CN"/>
        </w:rPr>
        <w:t>In t</w:t>
      </w:r>
      <w:r w:rsidR="00F8661D" w:rsidRPr="005D0E8E">
        <w:rPr>
          <w:kern w:val="2"/>
          <w:sz w:val="22"/>
          <w:szCs w:val="22"/>
          <w:lang w:val="en-US" w:eastAsia="zh-CN"/>
        </w:rPr>
        <w:t xml:space="preserve">his contribution, we present our views on </w:t>
      </w:r>
      <w:r w:rsidR="00C537B2" w:rsidRPr="005D0E8E">
        <w:rPr>
          <w:kern w:val="2"/>
          <w:sz w:val="22"/>
          <w:szCs w:val="22"/>
          <w:lang w:val="en-US" w:eastAsia="zh-CN"/>
        </w:rPr>
        <w:t>HARQ enhancement in NR-U</w:t>
      </w:r>
      <w:r w:rsidR="00F8661D" w:rsidRPr="005D0E8E">
        <w:rPr>
          <w:kern w:val="2"/>
          <w:sz w:val="22"/>
          <w:szCs w:val="22"/>
          <w:lang w:val="en-US" w:eastAsia="zh-CN"/>
        </w:rPr>
        <w:t>, based on the above discussion, we have the following proposals:</w:t>
      </w:r>
    </w:p>
    <w:p w14:paraId="7AE2D3A7" w14:textId="77777777" w:rsidR="00F52C12" w:rsidRDefault="00F52C12" w:rsidP="00F52C12">
      <w:pPr>
        <w:spacing w:before="120" w:after="0"/>
        <w:rPr>
          <w:b/>
          <w:i/>
          <w:kern w:val="2"/>
          <w:sz w:val="22"/>
          <w:szCs w:val="22"/>
          <w:lang w:eastAsia="zh-CN"/>
        </w:rPr>
      </w:pPr>
      <w:r w:rsidRPr="005D0E8E">
        <w:rPr>
          <w:b/>
          <w:i/>
          <w:kern w:val="2"/>
          <w:sz w:val="22"/>
          <w:szCs w:val="22"/>
          <w:lang w:eastAsia="zh-CN"/>
        </w:rPr>
        <w:t xml:space="preserve">Proposal 1: A </w:t>
      </w:r>
      <w:proofErr w:type="spellStart"/>
      <w:r w:rsidRPr="005D0E8E">
        <w:rPr>
          <w:b/>
          <w:i/>
          <w:kern w:val="2"/>
          <w:sz w:val="22"/>
          <w:szCs w:val="22"/>
          <w:lang w:eastAsia="zh-CN"/>
        </w:rPr>
        <w:t>codepoint</w:t>
      </w:r>
      <w:proofErr w:type="spellEnd"/>
      <w:r w:rsidRPr="005D0E8E">
        <w:rPr>
          <w:b/>
          <w:i/>
          <w:kern w:val="2"/>
          <w:sz w:val="22"/>
          <w:szCs w:val="22"/>
          <w:lang w:eastAsia="zh-CN"/>
        </w:rPr>
        <w:t xml:space="preserve"> in PDSCH-to-</w:t>
      </w:r>
      <w:proofErr w:type="spellStart"/>
      <w:r w:rsidRPr="005D0E8E">
        <w:rPr>
          <w:b/>
          <w:i/>
          <w:kern w:val="2"/>
          <w:sz w:val="22"/>
          <w:szCs w:val="22"/>
          <w:lang w:eastAsia="zh-CN"/>
        </w:rPr>
        <w:t>HARQ_feedback</w:t>
      </w:r>
      <w:proofErr w:type="spellEnd"/>
      <w:r w:rsidRPr="005D0E8E">
        <w:rPr>
          <w:b/>
          <w:i/>
          <w:kern w:val="2"/>
          <w:sz w:val="22"/>
          <w:szCs w:val="22"/>
          <w:lang w:eastAsia="zh-CN"/>
        </w:rPr>
        <w:t xml:space="preserve"> timing indicator field can be used to indicate the flexible HARQ-ACK feedback timing.</w:t>
      </w:r>
    </w:p>
    <w:p w14:paraId="13B959BA" w14:textId="77777777" w:rsidR="003A18F7" w:rsidRDefault="003A18F7" w:rsidP="003A18F7">
      <w:pPr>
        <w:spacing w:before="120" w:after="0"/>
        <w:rPr>
          <w:b/>
          <w:i/>
          <w:kern w:val="2"/>
          <w:sz w:val="22"/>
          <w:lang w:eastAsia="zh-CN"/>
        </w:rPr>
      </w:pPr>
      <w:r w:rsidRPr="005D0E8E">
        <w:rPr>
          <w:b/>
          <w:i/>
          <w:kern w:val="2"/>
          <w:sz w:val="22"/>
          <w:lang w:eastAsia="zh-CN"/>
        </w:rPr>
        <w:t xml:space="preserve">Proposal </w:t>
      </w:r>
      <w:r>
        <w:rPr>
          <w:b/>
          <w:i/>
          <w:kern w:val="2"/>
          <w:sz w:val="22"/>
          <w:lang w:eastAsia="zh-CN"/>
        </w:rPr>
        <w:t>2</w:t>
      </w:r>
      <w:r w:rsidRPr="005D0E8E">
        <w:rPr>
          <w:b/>
          <w:i/>
          <w:kern w:val="2"/>
          <w:sz w:val="22"/>
          <w:lang w:eastAsia="zh-CN"/>
        </w:rPr>
        <w:t xml:space="preserve">: </w:t>
      </w:r>
      <w:r>
        <w:rPr>
          <w:b/>
          <w:i/>
          <w:kern w:val="2"/>
          <w:sz w:val="22"/>
          <w:lang w:eastAsia="zh-CN"/>
        </w:rPr>
        <w:t>Both semi-static HARQ-ACK codebook and dynamic HARQ-ACK codebook should be supported in NR-U as baseline, further enhancements should be studied.</w:t>
      </w:r>
    </w:p>
    <w:p w14:paraId="5BC26AEE" w14:textId="06142CFE" w:rsidR="00F52C12" w:rsidRPr="003A18F7" w:rsidRDefault="003A18F7" w:rsidP="003A18F7">
      <w:pPr>
        <w:spacing w:before="120" w:after="0"/>
        <w:rPr>
          <w:b/>
          <w:i/>
          <w:kern w:val="2"/>
          <w:sz w:val="22"/>
          <w:szCs w:val="22"/>
          <w:lang w:eastAsia="zh-CN"/>
        </w:rPr>
      </w:pPr>
      <w:r>
        <w:rPr>
          <w:b/>
          <w:i/>
          <w:kern w:val="2"/>
          <w:sz w:val="22"/>
          <w:szCs w:val="22"/>
          <w:lang w:eastAsia="zh-CN"/>
        </w:rPr>
        <w:t>Proposal 3</w:t>
      </w:r>
      <w:r w:rsidRPr="005D0E8E">
        <w:rPr>
          <w:b/>
          <w:i/>
          <w:kern w:val="2"/>
          <w:sz w:val="22"/>
          <w:szCs w:val="22"/>
          <w:lang w:eastAsia="zh-CN"/>
        </w:rPr>
        <w:t xml:space="preserve">: </w:t>
      </w:r>
      <w:r>
        <w:rPr>
          <w:b/>
          <w:i/>
          <w:kern w:val="2"/>
          <w:sz w:val="22"/>
          <w:szCs w:val="22"/>
          <w:lang w:eastAsia="zh-CN"/>
        </w:rPr>
        <w:t>CBG based (re)transmission should be supported in NR-U in both DL and UL.</w:t>
      </w:r>
    </w:p>
    <w:p w14:paraId="3208032A" w14:textId="77777777" w:rsidR="00D7052A" w:rsidRPr="005D0E8E" w:rsidRDefault="00D7052A" w:rsidP="00D41698">
      <w:pPr>
        <w:pStyle w:val="1"/>
        <w:spacing w:line="240" w:lineRule="auto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t>References</w:t>
      </w:r>
      <w:bookmarkEnd w:id="0"/>
      <w:bookmarkEnd w:id="1"/>
    </w:p>
    <w:p w14:paraId="52D2A26F" w14:textId="77777777" w:rsidR="004B47D1" w:rsidRPr="005D0E8E" w:rsidRDefault="004B47D1" w:rsidP="004B47D1">
      <w:pPr>
        <w:pStyle w:val="a7"/>
        <w:numPr>
          <w:ilvl w:val="0"/>
          <w:numId w:val="5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Times New Roman" w:hAnsi="Times New Roman"/>
          <w:sz w:val="22"/>
          <w:szCs w:val="22"/>
          <w:lang w:eastAsia="zh-CN"/>
        </w:rPr>
      </w:pPr>
      <w:bookmarkStart w:id="9" w:name="_Ref502921681"/>
      <w:r w:rsidRPr="005D0E8E">
        <w:rPr>
          <w:rFonts w:ascii="Times New Roman" w:hAnsi="Times New Roman"/>
          <w:sz w:val="22"/>
          <w:szCs w:val="22"/>
          <w:lang w:eastAsia="zh-CN"/>
        </w:rPr>
        <w:t>3GPP RAN1, “Chairman's Notes RAN1 92 final”, RAN#92, Athens, Greece, Feb., 2018.</w:t>
      </w:r>
    </w:p>
    <w:p w14:paraId="7B1443C5" w14:textId="4DA34F48" w:rsidR="004B47D1" w:rsidRDefault="004B47D1" w:rsidP="004B47D1">
      <w:pPr>
        <w:pStyle w:val="a7"/>
        <w:numPr>
          <w:ilvl w:val="0"/>
          <w:numId w:val="5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Times New Roman" w:hAnsi="Times New Roman"/>
          <w:sz w:val="22"/>
          <w:szCs w:val="22"/>
          <w:lang w:eastAsia="zh-CN"/>
        </w:rPr>
      </w:pPr>
      <w:r w:rsidRPr="005D0E8E">
        <w:rPr>
          <w:rFonts w:ascii="Times New Roman" w:hAnsi="Times New Roman"/>
          <w:sz w:val="22"/>
          <w:szCs w:val="22"/>
          <w:lang w:eastAsia="zh-CN"/>
        </w:rPr>
        <w:t>3GPP RAN1, “Chairman's Notes RAN1 93 final”, RAN#93, Busan, Korea, May, 2018.</w:t>
      </w:r>
      <w:bookmarkEnd w:id="9"/>
    </w:p>
    <w:p w14:paraId="0D530DD4" w14:textId="3DA7248D" w:rsidR="00043C52" w:rsidRPr="005D0E8E" w:rsidRDefault="005811AA" w:rsidP="004B47D1">
      <w:pPr>
        <w:pStyle w:val="a7"/>
        <w:numPr>
          <w:ilvl w:val="0"/>
          <w:numId w:val="5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Times New Roman" w:hAnsi="Times New Roman"/>
          <w:sz w:val="22"/>
          <w:szCs w:val="22"/>
          <w:lang w:eastAsia="zh-CN"/>
        </w:rPr>
      </w:pPr>
      <w:r w:rsidRPr="005811AA">
        <w:rPr>
          <w:rFonts w:ascii="Times New Roman" w:hAnsi="Times New Roman"/>
          <w:sz w:val="22"/>
          <w:szCs w:val="22"/>
          <w:lang w:eastAsia="zh-CN"/>
        </w:rPr>
        <w:t>Qualcomm Incorporated</w:t>
      </w:r>
      <w:r w:rsidR="00043C52" w:rsidRPr="005D0E8E">
        <w:rPr>
          <w:rFonts w:ascii="Times New Roman" w:hAnsi="Times New Roman"/>
          <w:sz w:val="22"/>
          <w:szCs w:val="22"/>
          <w:lang w:eastAsia="zh-CN"/>
        </w:rPr>
        <w:t>,</w:t>
      </w:r>
      <w:r w:rsidR="00043C52">
        <w:rPr>
          <w:rFonts w:ascii="Times New Roman" w:hAnsi="Times New Roman"/>
          <w:sz w:val="22"/>
          <w:szCs w:val="22"/>
          <w:lang w:eastAsia="zh-CN"/>
        </w:rPr>
        <w:t xml:space="preserve"> </w:t>
      </w:r>
      <w:bookmarkStart w:id="10" w:name="OLE_LINK9"/>
      <w:r>
        <w:rPr>
          <w:rFonts w:ascii="Times New Roman" w:hAnsi="Times New Roman"/>
          <w:sz w:val="22"/>
          <w:szCs w:val="22"/>
          <w:lang w:eastAsia="zh-CN"/>
        </w:rPr>
        <w:t>“</w:t>
      </w:r>
      <w:r w:rsidRPr="005811AA">
        <w:rPr>
          <w:rFonts w:ascii="Times New Roman" w:hAnsi="Times New Roman"/>
          <w:sz w:val="22"/>
          <w:szCs w:val="22"/>
          <w:lang w:eastAsia="zh-CN"/>
        </w:rPr>
        <w:t>Enhancements to Scheduling and HARQ operation for NR-U</w:t>
      </w:r>
      <w:r>
        <w:rPr>
          <w:rFonts w:ascii="Times New Roman" w:hAnsi="Times New Roman"/>
          <w:sz w:val="22"/>
          <w:szCs w:val="22"/>
          <w:lang w:eastAsia="zh-CN"/>
        </w:rPr>
        <w:t xml:space="preserve">”, </w:t>
      </w:r>
      <w:r w:rsidR="00043C52" w:rsidRPr="00043C52">
        <w:rPr>
          <w:rFonts w:ascii="Times New Roman" w:hAnsi="Times New Roman"/>
          <w:sz w:val="22"/>
          <w:szCs w:val="22"/>
          <w:lang w:eastAsia="zh-CN"/>
        </w:rPr>
        <w:t>R1-1807391</w:t>
      </w:r>
      <w:bookmarkEnd w:id="10"/>
      <w:r w:rsidR="00043C52" w:rsidRPr="005D0E8E">
        <w:rPr>
          <w:rFonts w:ascii="Times New Roman" w:hAnsi="Times New Roman"/>
          <w:sz w:val="22"/>
          <w:szCs w:val="22"/>
          <w:lang w:eastAsia="zh-CN"/>
        </w:rPr>
        <w:t>, Busan, Korea, May, 2018.</w:t>
      </w:r>
    </w:p>
    <w:sectPr w:rsidR="00043C52" w:rsidRPr="005D0E8E" w:rsidSect="00D7052A">
      <w:headerReference w:type="even" r:id="rId10"/>
      <w:footerReference w:type="even" r:id="rId11"/>
      <w:footerReference w:type="default" r:id="rId12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6301AD" w14:textId="77777777" w:rsidR="005362EB" w:rsidRDefault="005362EB" w:rsidP="00D7052A">
      <w:pPr>
        <w:spacing w:after="0"/>
      </w:pPr>
      <w:r>
        <w:separator/>
      </w:r>
    </w:p>
  </w:endnote>
  <w:endnote w:type="continuationSeparator" w:id="0">
    <w:p w14:paraId="41B47396" w14:textId="77777777" w:rsidR="005362EB" w:rsidRDefault="005362EB" w:rsidP="00D705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20D91B" w14:textId="77777777" w:rsidR="004B69F1" w:rsidRDefault="004B69F1" w:rsidP="005432E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235909E" w14:textId="77777777" w:rsidR="004B69F1" w:rsidRDefault="004B69F1" w:rsidP="005432E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CEB6DF" w14:textId="77777777" w:rsidR="004B69F1" w:rsidRDefault="004B69F1" w:rsidP="005432E9">
    <w:pPr>
      <w:pStyle w:val="a4"/>
      <w:ind w:right="360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2D5438">
      <w:rPr>
        <w:rStyle w:val="a6"/>
        <w:noProof/>
      </w:rPr>
      <w:t>3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2D5438">
      <w:rPr>
        <w:rStyle w:val="a6"/>
        <w:noProof/>
      </w:rPr>
      <w:t>3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9E142A" w14:textId="77777777" w:rsidR="005362EB" w:rsidRDefault="005362EB" w:rsidP="00D7052A">
      <w:pPr>
        <w:spacing w:after="0"/>
      </w:pPr>
      <w:r>
        <w:separator/>
      </w:r>
    </w:p>
  </w:footnote>
  <w:footnote w:type="continuationSeparator" w:id="0">
    <w:p w14:paraId="6FFDE872" w14:textId="77777777" w:rsidR="005362EB" w:rsidRDefault="005362EB" w:rsidP="00D705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721260" w14:textId="77777777" w:rsidR="004B69F1" w:rsidRDefault="004B69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7327BF"/>
    <w:multiLevelType w:val="hybridMultilevel"/>
    <w:tmpl w:val="6B90DFE6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">
    <w:nsid w:val="11621FD6"/>
    <w:multiLevelType w:val="hybridMultilevel"/>
    <w:tmpl w:val="88549DBE"/>
    <w:lvl w:ilvl="0" w:tplc="81D8CC4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707148"/>
    <w:multiLevelType w:val="hybridMultilevel"/>
    <w:tmpl w:val="51A209A2"/>
    <w:lvl w:ilvl="0" w:tplc="DC6833D4">
      <w:start w:val="1"/>
      <w:numFmt w:val="bullet"/>
      <w:lvlText w:val="•"/>
      <w:lvlJc w:val="left"/>
      <w:pPr>
        <w:ind w:left="2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80" w:hanging="420"/>
      </w:pPr>
      <w:rPr>
        <w:rFonts w:ascii="Wingdings" w:hAnsi="Wingdings" w:hint="default"/>
      </w:rPr>
    </w:lvl>
  </w:abstractNum>
  <w:abstractNum w:abstractNumId="3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9D33492"/>
    <w:multiLevelType w:val="hybridMultilevel"/>
    <w:tmpl w:val="3F8A0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4F732B"/>
    <w:multiLevelType w:val="hybridMultilevel"/>
    <w:tmpl w:val="3192202E"/>
    <w:lvl w:ilvl="0" w:tplc="E8FE18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EC4E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3AD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0E4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56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904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5697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E60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EC48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79C2B7B"/>
    <w:multiLevelType w:val="hybridMultilevel"/>
    <w:tmpl w:val="016E3A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463F2E0D"/>
    <w:multiLevelType w:val="hybridMultilevel"/>
    <w:tmpl w:val="DFDEFA36"/>
    <w:lvl w:ilvl="0" w:tplc="977626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04FB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543F0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E9D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8E84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84E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CC2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4A2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7AB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B30420B"/>
    <w:multiLevelType w:val="hybridMultilevel"/>
    <w:tmpl w:val="B080AE9C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>
    <w:nsid w:val="4C2F5F43"/>
    <w:multiLevelType w:val="hybridMultilevel"/>
    <w:tmpl w:val="A6E4E6AC"/>
    <w:lvl w:ilvl="0" w:tplc="EF58A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E4CA7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38026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BC738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0649F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247E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AAE4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EE3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2662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E071B15"/>
    <w:multiLevelType w:val="hybridMultilevel"/>
    <w:tmpl w:val="58AE6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7B576F"/>
    <w:multiLevelType w:val="hybridMultilevel"/>
    <w:tmpl w:val="BB2AF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270116"/>
    <w:multiLevelType w:val="hybridMultilevel"/>
    <w:tmpl w:val="A0C4048E"/>
    <w:lvl w:ilvl="0" w:tplc="1ACC5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900D2E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EA47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066F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DAD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CCF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CA6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AE69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0E0B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3035AA2"/>
    <w:multiLevelType w:val="multilevel"/>
    <w:tmpl w:val="3D1CB9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5">
    <w:nsid w:val="569978C0"/>
    <w:multiLevelType w:val="hybridMultilevel"/>
    <w:tmpl w:val="6BA0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46481D"/>
    <w:multiLevelType w:val="hybridMultilevel"/>
    <w:tmpl w:val="EC74BCD2"/>
    <w:lvl w:ilvl="0" w:tplc="DC683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F223EE"/>
    <w:multiLevelType w:val="hybridMultilevel"/>
    <w:tmpl w:val="313E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>
    <w:nsid w:val="674458ED"/>
    <w:multiLevelType w:val="multilevel"/>
    <w:tmpl w:val="132E4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71CD1DDA"/>
    <w:multiLevelType w:val="hybridMultilevel"/>
    <w:tmpl w:val="1104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4C4AAE"/>
    <w:multiLevelType w:val="hybridMultilevel"/>
    <w:tmpl w:val="85EC53E6"/>
    <w:lvl w:ilvl="0" w:tplc="3F4836D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>
    <w:nsid w:val="77026AC3"/>
    <w:multiLevelType w:val="hybridMultilevel"/>
    <w:tmpl w:val="2662C412"/>
    <w:lvl w:ilvl="0" w:tplc="C74E9CF0">
      <w:start w:val="3908"/>
      <w:numFmt w:val="bullet"/>
      <w:lvlText w:val="–"/>
      <w:lvlJc w:val="left"/>
      <w:pPr>
        <w:ind w:left="846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2">
    <w:nsid w:val="7F1929DB"/>
    <w:multiLevelType w:val="hybridMultilevel"/>
    <w:tmpl w:val="E876B1E8"/>
    <w:lvl w:ilvl="0" w:tplc="AD94841E">
      <w:start w:val="1"/>
      <w:numFmt w:val="decimal"/>
      <w:lvlText w:val="%1)"/>
      <w:lvlJc w:val="left"/>
      <w:pPr>
        <w:ind w:left="780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4"/>
  </w:num>
  <w:num w:numId="2">
    <w:abstractNumId w:val="6"/>
  </w:num>
  <w:num w:numId="3">
    <w:abstractNumId w:val="16"/>
  </w:num>
  <w:num w:numId="4">
    <w:abstractNumId w:val="20"/>
  </w:num>
  <w:num w:numId="5">
    <w:abstractNumId w:val="3"/>
  </w:num>
  <w:num w:numId="6">
    <w:abstractNumId w:val="22"/>
  </w:num>
  <w:num w:numId="7">
    <w:abstractNumId w:val="18"/>
  </w:num>
  <w:num w:numId="8">
    <w:abstractNumId w:val="19"/>
  </w:num>
  <w:num w:numId="9">
    <w:abstractNumId w:val="8"/>
  </w:num>
  <w:num w:numId="10">
    <w:abstractNumId w:val="15"/>
  </w:num>
  <w:num w:numId="11">
    <w:abstractNumId w:val="12"/>
  </w:num>
  <w:num w:numId="12">
    <w:abstractNumId w:val="2"/>
  </w:num>
  <w:num w:numId="13">
    <w:abstractNumId w:val="17"/>
  </w:num>
  <w:num w:numId="14">
    <w:abstractNumId w:val="13"/>
  </w:num>
  <w:num w:numId="15">
    <w:abstractNumId w:val="0"/>
  </w:num>
  <w:num w:numId="16">
    <w:abstractNumId w:val="9"/>
  </w:num>
  <w:num w:numId="17">
    <w:abstractNumId w:val="10"/>
  </w:num>
  <w:num w:numId="18">
    <w:abstractNumId w:val="5"/>
  </w:num>
  <w:num w:numId="19">
    <w:abstractNumId w:val="11"/>
  </w:num>
  <w:num w:numId="20">
    <w:abstractNumId w:val="7"/>
  </w:num>
  <w:num w:numId="21">
    <w:abstractNumId w:val="1"/>
  </w:num>
  <w:num w:numId="22">
    <w:abstractNumId w:val="21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8DC"/>
    <w:rsid w:val="00004EDB"/>
    <w:rsid w:val="00030DA4"/>
    <w:rsid w:val="00031477"/>
    <w:rsid w:val="0003164E"/>
    <w:rsid w:val="00043C52"/>
    <w:rsid w:val="00052EE4"/>
    <w:rsid w:val="000739E7"/>
    <w:rsid w:val="00073DDA"/>
    <w:rsid w:val="00084BF3"/>
    <w:rsid w:val="00085958"/>
    <w:rsid w:val="000A23F8"/>
    <w:rsid w:val="000C02F6"/>
    <w:rsid w:val="000C0DE0"/>
    <w:rsid w:val="000C142C"/>
    <w:rsid w:val="000E02C9"/>
    <w:rsid w:val="000E29E2"/>
    <w:rsid w:val="000E5239"/>
    <w:rsid w:val="000E585A"/>
    <w:rsid w:val="000E71D3"/>
    <w:rsid w:val="00104041"/>
    <w:rsid w:val="00106ADE"/>
    <w:rsid w:val="00112734"/>
    <w:rsid w:val="00117EE8"/>
    <w:rsid w:val="00126EF9"/>
    <w:rsid w:val="00130751"/>
    <w:rsid w:val="00154F71"/>
    <w:rsid w:val="0017303F"/>
    <w:rsid w:val="00183019"/>
    <w:rsid w:val="00195EFB"/>
    <w:rsid w:val="001B47AA"/>
    <w:rsid w:val="001B7ECB"/>
    <w:rsid w:val="001D4B5C"/>
    <w:rsid w:val="001E68FB"/>
    <w:rsid w:val="00231E70"/>
    <w:rsid w:val="002354D2"/>
    <w:rsid w:val="0025092F"/>
    <w:rsid w:val="00250B82"/>
    <w:rsid w:val="00275BB5"/>
    <w:rsid w:val="0029362D"/>
    <w:rsid w:val="002B3C39"/>
    <w:rsid w:val="002C1C14"/>
    <w:rsid w:val="002D2418"/>
    <w:rsid w:val="002D5438"/>
    <w:rsid w:val="002E6468"/>
    <w:rsid w:val="00305A76"/>
    <w:rsid w:val="003352AD"/>
    <w:rsid w:val="00355418"/>
    <w:rsid w:val="0036175D"/>
    <w:rsid w:val="00364B5F"/>
    <w:rsid w:val="0036545F"/>
    <w:rsid w:val="003670F3"/>
    <w:rsid w:val="00384FB9"/>
    <w:rsid w:val="003A18F7"/>
    <w:rsid w:val="003A3A4D"/>
    <w:rsid w:val="003C2123"/>
    <w:rsid w:val="003C274A"/>
    <w:rsid w:val="003D2BCD"/>
    <w:rsid w:val="003F7734"/>
    <w:rsid w:val="00410274"/>
    <w:rsid w:val="0041080B"/>
    <w:rsid w:val="00413746"/>
    <w:rsid w:val="00423C72"/>
    <w:rsid w:val="004247C3"/>
    <w:rsid w:val="0043238C"/>
    <w:rsid w:val="00456C11"/>
    <w:rsid w:val="00457F84"/>
    <w:rsid w:val="004744E1"/>
    <w:rsid w:val="00481420"/>
    <w:rsid w:val="0049022B"/>
    <w:rsid w:val="00492CD6"/>
    <w:rsid w:val="004B1381"/>
    <w:rsid w:val="004B47D1"/>
    <w:rsid w:val="004B4C1C"/>
    <w:rsid w:val="004B69F1"/>
    <w:rsid w:val="004C7A8B"/>
    <w:rsid w:val="005123F4"/>
    <w:rsid w:val="005249B8"/>
    <w:rsid w:val="0052515D"/>
    <w:rsid w:val="005263C5"/>
    <w:rsid w:val="005362EB"/>
    <w:rsid w:val="005432E9"/>
    <w:rsid w:val="005557B7"/>
    <w:rsid w:val="005614B1"/>
    <w:rsid w:val="0057345C"/>
    <w:rsid w:val="00577CF2"/>
    <w:rsid w:val="005811AA"/>
    <w:rsid w:val="0058124E"/>
    <w:rsid w:val="00592CF2"/>
    <w:rsid w:val="00594B8E"/>
    <w:rsid w:val="005A7E30"/>
    <w:rsid w:val="005B1E68"/>
    <w:rsid w:val="005D0E8E"/>
    <w:rsid w:val="005E1D64"/>
    <w:rsid w:val="005E22F4"/>
    <w:rsid w:val="0061258A"/>
    <w:rsid w:val="006302B0"/>
    <w:rsid w:val="00636ECB"/>
    <w:rsid w:val="006445C1"/>
    <w:rsid w:val="006451D8"/>
    <w:rsid w:val="00647DA5"/>
    <w:rsid w:val="0065533D"/>
    <w:rsid w:val="00655630"/>
    <w:rsid w:val="006678DC"/>
    <w:rsid w:val="00672E09"/>
    <w:rsid w:val="0067790F"/>
    <w:rsid w:val="00681C4F"/>
    <w:rsid w:val="006B13ED"/>
    <w:rsid w:val="006B188E"/>
    <w:rsid w:val="006F5F50"/>
    <w:rsid w:val="007151D3"/>
    <w:rsid w:val="00733975"/>
    <w:rsid w:val="00740FFD"/>
    <w:rsid w:val="00743A94"/>
    <w:rsid w:val="00751CF1"/>
    <w:rsid w:val="00780F50"/>
    <w:rsid w:val="00785F0D"/>
    <w:rsid w:val="007A3CB7"/>
    <w:rsid w:val="007A5996"/>
    <w:rsid w:val="007B2109"/>
    <w:rsid w:val="007D4127"/>
    <w:rsid w:val="007F56A1"/>
    <w:rsid w:val="00805EA2"/>
    <w:rsid w:val="00836F5B"/>
    <w:rsid w:val="00856766"/>
    <w:rsid w:val="00886109"/>
    <w:rsid w:val="008C4F2C"/>
    <w:rsid w:val="008C5DA5"/>
    <w:rsid w:val="008E6561"/>
    <w:rsid w:val="008F11A6"/>
    <w:rsid w:val="00927853"/>
    <w:rsid w:val="00930DC4"/>
    <w:rsid w:val="00935DAF"/>
    <w:rsid w:val="00957C2C"/>
    <w:rsid w:val="009721DB"/>
    <w:rsid w:val="00972A68"/>
    <w:rsid w:val="0098117D"/>
    <w:rsid w:val="009854B5"/>
    <w:rsid w:val="009A3A07"/>
    <w:rsid w:val="009B3A01"/>
    <w:rsid w:val="009B784A"/>
    <w:rsid w:val="009E0E29"/>
    <w:rsid w:val="009F076B"/>
    <w:rsid w:val="009F391D"/>
    <w:rsid w:val="00A1037A"/>
    <w:rsid w:val="00A378FC"/>
    <w:rsid w:val="00A51E3B"/>
    <w:rsid w:val="00A52DE6"/>
    <w:rsid w:val="00A56CEC"/>
    <w:rsid w:val="00A56D63"/>
    <w:rsid w:val="00A840F6"/>
    <w:rsid w:val="00A96773"/>
    <w:rsid w:val="00AA073E"/>
    <w:rsid w:val="00AA4F37"/>
    <w:rsid w:val="00AB0A35"/>
    <w:rsid w:val="00AD5D16"/>
    <w:rsid w:val="00AE43A8"/>
    <w:rsid w:val="00AF7447"/>
    <w:rsid w:val="00B300CE"/>
    <w:rsid w:val="00B366C3"/>
    <w:rsid w:val="00B70505"/>
    <w:rsid w:val="00B96DC5"/>
    <w:rsid w:val="00BA1420"/>
    <w:rsid w:val="00BA41FC"/>
    <w:rsid w:val="00BA7347"/>
    <w:rsid w:val="00BB6B66"/>
    <w:rsid w:val="00BC4FCC"/>
    <w:rsid w:val="00BC5CE9"/>
    <w:rsid w:val="00BC6388"/>
    <w:rsid w:val="00BC6AAC"/>
    <w:rsid w:val="00BD4D37"/>
    <w:rsid w:val="00BD5A82"/>
    <w:rsid w:val="00C13D73"/>
    <w:rsid w:val="00C30A20"/>
    <w:rsid w:val="00C34D4F"/>
    <w:rsid w:val="00C469C4"/>
    <w:rsid w:val="00C475F2"/>
    <w:rsid w:val="00C537B2"/>
    <w:rsid w:val="00C562CC"/>
    <w:rsid w:val="00C575D6"/>
    <w:rsid w:val="00C702E6"/>
    <w:rsid w:val="00C7273C"/>
    <w:rsid w:val="00C73FCA"/>
    <w:rsid w:val="00C772E7"/>
    <w:rsid w:val="00C7731B"/>
    <w:rsid w:val="00C82393"/>
    <w:rsid w:val="00C82659"/>
    <w:rsid w:val="00C843FE"/>
    <w:rsid w:val="00C91B9D"/>
    <w:rsid w:val="00C94E2E"/>
    <w:rsid w:val="00CA7AC3"/>
    <w:rsid w:val="00CB1E2D"/>
    <w:rsid w:val="00CD29B9"/>
    <w:rsid w:val="00CF3A18"/>
    <w:rsid w:val="00CF52E4"/>
    <w:rsid w:val="00CF5E74"/>
    <w:rsid w:val="00D10AB4"/>
    <w:rsid w:val="00D33D40"/>
    <w:rsid w:val="00D34C89"/>
    <w:rsid w:val="00D41698"/>
    <w:rsid w:val="00D45A50"/>
    <w:rsid w:val="00D4701A"/>
    <w:rsid w:val="00D57A86"/>
    <w:rsid w:val="00D7052A"/>
    <w:rsid w:val="00D71B7A"/>
    <w:rsid w:val="00DA169E"/>
    <w:rsid w:val="00DD1B5C"/>
    <w:rsid w:val="00DD451A"/>
    <w:rsid w:val="00DD47D7"/>
    <w:rsid w:val="00DE4F11"/>
    <w:rsid w:val="00DF05A0"/>
    <w:rsid w:val="00DF268A"/>
    <w:rsid w:val="00DF3407"/>
    <w:rsid w:val="00DF585D"/>
    <w:rsid w:val="00E025F8"/>
    <w:rsid w:val="00E10540"/>
    <w:rsid w:val="00E1720E"/>
    <w:rsid w:val="00E27084"/>
    <w:rsid w:val="00E43487"/>
    <w:rsid w:val="00E64BC7"/>
    <w:rsid w:val="00E70E6D"/>
    <w:rsid w:val="00E7306D"/>
    <w:rsid w:val="00E769E0"/>
    <w:rsid w:val="00E830D3"/>
    <w:rsid w:val="00E9751F"/>
    <w:rsid w:val="00EE0D92"/>
    <w:rsid w:val="00EF4002"/>
    <w:rsid w:val="00F126C8"/>
    <w:rsid w:val="00F16B2C"/>
    <w:rsid w:val="00F351C5"/>
    <w:rsid w:val="00F37AD4"/>
    <w:rsid w:val="00F37E26"/>
    <w:rsid w:val="00F43021"/>
    <w:rsid w:val="00F52C12"/>
    <w:rsid w:val="00F62759"/>
    <w:rsid w:val="00F71B30"/>
    <w:rsid w:val="00F8661D"/>
    <w:rsid w:val="00F92619"/>
    <w:rsid w:val="00F9350E"/>
    <w:rsid w:val="00FA335A"/>
    <w:rsid w:val="00FB008A"/>
    <w:rsid w:val="00FB1F7A"/>
    <w:rsid w:val="00FE1957"/>
    <w:rsid w:val="00FE63E5"/>
    <w:rsid w:val="00FF6072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07C76"/>
  <w15:chartTrackingRefBased/>
  <w15:docId w15:val="{D8109C55-3E17-4C30-BE67-539D061E5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5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672E0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2,h2,DO NOT USE_h2,h21,Head2A,2,UNDERRUBRIK 1-2,Heading 2 Char,H2 Char,h2 Char"/>
    <w:basedOn w:val="1"/>
    <w:next w:val="a"/>
    <w:link w:val="2Char"/>
    <w:qFormat/>
    <w:rsid w:val="00672E09"/>
    <w:pPr>
      <w:overflowPunct/>
      <w:autoSpaceDE/>
      <w:autoSpaceDN/>
      <w:adjustRightInd/>
      <w:spacing w:before="180" w:after="180" w:line="240" w:lineRule="auto"/>
      <w:ind w:left="1134" w:hanging="1134"/>
      <w:textAlignment w:val="auto"/>
      <w:outlineLvl w:val="1"/>
    </w:pPr>
    <w:rPr>
      <w:rFonts w:ascii="Arial" w:eastAsiaTheme="minorEastAsia" w:hAnsi="Arial"/>
      <w:b w:val="0"/>
      <w:bCs w:val="0"/>
      <w:kern w:val="0"/>
      <w:sz w:val="32"/>
      <w:szCs w:val="20"/>
    </w:rPr>
  </w:style>
  <w:style w:type="paragraph" w:styleId="3">
    <w:name w:val="heading 3"/>
    <w:aliases w:val="Underrubrik2,H3"/>
    <w:basedOn w:val="2"/>
    <w:next w:val="a"/>
    <w:link w:val="3Char"/>
    <w:qFormat/>
    <w:rsid w:val="00672E09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unhideWhenUsed/>
    <w:qFormat/>
    <w:rsid w:val="00672E0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D705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D705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052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052A"/>
    <w:rPr>
      <w:sz w:val="18"/>
      <w:szCs w:val="18"/>
    </w:rPr>
  </w:style>
  <w:style w:type="paragraph" w:customStyle="1" w:styleId="B2">
    <w:name w:val="B2"/>
    <w:basedOn w:val="20"/>
    <w:link w:val="B2Char"/>
    <w:rsid w:val="00D7052A"/>
    <w:pPr>
      <w:ind w:leftChars="0" w:left="851" w:firstLineChars="0" w:hanging="284"/>
      <w:contextualSpacing w:val="0"/>
    </w:pPr>
  </w:style>
  <w:style w:type="paragraph" w:customStyle="1" w:styleId="B3">
    <w:name w:val="B3"/>
    <w:basedOn w:val="30"/>
    <w:link w:val="B3Char"/>
    <w:rsid w:val="00D7052A"/>
    <w:pPr>
      <w:ind w:leftChars="0" w:left="1135" w:firstLineChars="0" w:hanging="284"/>
      <w:contextualSpacing w:val="0"/>
    </w:pPr>
  </w:style>
  <w:style w:type="paragraph" w:customStyle="1" w:styleId="B4">
    <w:name w:val="B4"/>
    <w:basedOn w:val="40"/>
    <w:rsid w:val="00D7052A"/>
    <w:pPr>
      <w:ind w:leftChars="0" w:left="1418" w:firstLineChars="0" w:hanging="284"/>
      <w:contextualSpacing w:val="0"/>
    </w:pPr>
  </w:style>
  <w:style w:type="paragraph" w:customStyle="1" w:styleId="B5">
    <w:name w:val="B5"/>
    <w:basedOn w:val="5"/>
    <w:rsid w:val="00D7052A"/>
    <w:pPr>
      <w:ind w:leftChars="0" w:left="1702" w:firstLineChars="0" w:hanging="284"/>
      <w:contextualSpacing w:val="0"/>
    </w:pPr>
  </w:style>
  <w:style w:type="table" w:styleId="a5">
    <w:name w:val="Table Grid"/>
    <w:basedOn w:val="a1"/>
    <w:uiPriority w:val="39"/>
    <w:rsid w:val="00D7052A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rsid w:val="00D7052A"/>
  </w:style>
  <w:style w:type="paragraph" w:customStyle="1" w:styleId="LGTdoc1">
    <w:name w:val="LGTdoc_제목1"/>
    <w:basedOn w:val="a"/>
    <w:rsid w:val="00D7052A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D7052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B3Char">
    <w:name w:val="B3 Char"/>
    <w:link w:val="B3"/>
    <w:rsid w:val="00D7052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D7052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20">
    <w:name w:val="List 2"/>
    <w:basedOn w:val="a"/>
    <w:uiPriority w:val="99"/>
    <w:semiHidden/>
    <w:unhideWhenUsed/>
    <w:rsid w:val="00D7052A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D7052A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D7052A"/>
    <w:pPr>
      <w:ind w:leftChars="6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D7052A"/>
    <w:pPr>
      <w:ind w:leftChars="800" w:left="100" w:hangingChars="200" w:hanging="200"/>
      <w:contextualSpacing/>
    </w:pPr>
  </w:style>
  <w:style w:type="paragraph" w:styleId="a7">
    <w:name w:val="List Paragraph"/>
    <w:aliases w:val="- Bullets,목록 단락,リスト段落,Lista1,?? ??,?????,????"/>
    <w:basedOn w:val="a"/>
    <w:link w:val="Char1"/>
    <w:uiPriority w:val="34"/>
    <w:qFormat/>
    <w:rsid w:val="000C02F6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Char1">
    <w:name w:val="列出段落 Char"/>
    <w:aliases w:val="- Bullets Char,목록 단락 Char,リスト段落 Char,Lista1 Char,?? ?? Char,????? Char,???? Char"/>
    <w:link w:val="a7"/>
    <w:uiPriority w:val="34"/>
    <w:qFormat/>
    <w:rsid w:val="000C02F6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paragraph" w:styleId="a8">
    <w:name w:val="Balloon Text"/>
    <w:basedOn w:val="a"/>
    <w:link w:val="Char2"/>
    <w:semiHidden/>
    <w:rsid w:val="003670F3"/>
    <w:pPr>
      <w:overflowPunct/>
      <w:autoSpaceDE/>
      <w:autoSpaceDN/>
      <w:adjustRightInd/>
      <w:spacing w:after="0"/>
      <w:ind w:left="720" w:hanging="720"/>
      <w:textAlignment w:val="auto"/>
    </w:pPr>
    <w:rPr>
      <w:rFonts w:ascii="Tahoma" w:eastAsia="Batang" w:hAnsi="Tahoma"/>
      <w:sz w:val="16"/>
      <w:szCs w:val="16"/>
      <w:lang w:eastAsia="x-none"/>
    </w:rPr>
  </w:style>
  <w:style w:type="character" w:customStyle="1" w:styleId="Char2">
    <w:name w:val="批注框文本 Char"/>
    <w:basedOn w:val="a0"/>
    <w:link w:val="a8"/>
    <w:semiHidden/>
    <w:rsid w:val="003670F3"/>
    <w:rPr>
      <w:rFonts w:ascii="Tahoma" w:eastAsia="Batang" w:hAnsi="Tahoma" w:cs="Times New Roman"/>
      <w:kern w:val="0"/>
      <w:sz w:val="16"/>
      <w:szCs w:val="16"/>
      <w:lang w:val="en-GB" w:eastAsia="x-none"/>
    </w:rPr>
  </w:style>
  <w:style w:type="paragraph" w:customStyle="1" w:styleId="B1">
    <w:name w:val="B1"/>
    <w:basedOn w:val="a"/>
    <w:link w:val="B1Zchn"/>
    <w:rsid w:val="000E71D3"/>
    <w:pPr>
      <w:overflowPunct/>
      <w:autoSpaceDE/>
      <w:autoSpaceDN/>
      <w:adjustRightInd/>
      <w:ind w:left="568" w:hanging="284"/>
      <w:textAlignment w:val="auto"/>
    </w:pPr>
    <w:rPr>
      <w:rFonts w:eastAsiaTheme="minorEastAsia"/>
      <w:lang w:val="x-none"/>
    </w:rPr>
  </w:style>
  <w:style w:type="character" w:customStyle="1" w:styleId="B1Zchn">
    <w:name w:val="B1 Zchn"/>
    <w:link w:val="B1"/>
    <w:rsid w:val="000E71D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styleId="a9">
    <w:name w:val="footnote text"/>
    <w:basedOn w:val="a"/>
    <w:link w:val="Char3"/>
    <w:semiHidden/>
    <w:rsid w:val="00F126C8"/>
    <w:pPr>
      <w:overflowPunct/>
      <w:snapToGrid w:val="0"/>
      <w:spacing w:after="120"/>
      <w:jc w:val="both"/>
      <w:textAlignment w:val="auto"/>
    </w:pPr>
    <w:rPr>
      <w:rFonts w:eastAsiaTheme="minorEastAsia"/>
      <w:lang w:val="en-US"/>
    </w:rPr>
  </w:style>
  <w:style w:type="character" w:customStyle="1" w:styleId="Char3">
    <w:name w:val="脚注文本 Char"/>
    <w:basedOn w:val="a0"/>
    <w:link w:val="a9"/>
    <w:semiHidden/>
    <w:rsid w:val="00F126C8"/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B10">
    <w:name w:val="B1 (文字)"/>
    <w:locked/>
    <w:rsid w:val="00672E09"/>
    <w:rPr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"/>
    <w:basedOn w:val="a0"/>
    <w:link w:val="2"/>
    <w:rsid w:val="00672E09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672E09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sid w:val="00672E09"/>
    <w:rPr>
      <w:rFonts w:ascii="Times New Roman" w:eastAsia="宋体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4Char">
    <w:name w:val="标题 4 Char"/>
    <w:basedOn w:val="a0"/>
    <w:link w:val="4"/>
    <w:uiPriority w:val="9"/>
    <w:rsid w:val="00672E09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052EE4"/>
    <w:pPr>
      <w:overflowPunct/>
      <w:autoSpaceDE/>
      <w:autoSpaceDN/>
      <w:adjustRightInd/>
      <w:spacing w:before="240"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  <w:lang w:val="en-US" w:eastAsia="zh-CN"/>
    </w:rPr>
  </w:style>
  <w:style w:type="paragraph" w:styleId="21">
    <w:name w:val="toc 2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Theme="minorHAnsi" w:eastAsiaTheme="minorEastAsia" w:hAnsiTheme="minorHAnsi"/>
      <w:sz w:val="22"/>
      <w:szCs w:val="22"/>
      <w:lang w:val="en-US" w:eastAsia="zh-CN"/>
    </w:rPr>
  </w:style>
  <w:style w:type="paragraph" w:styleId="10">
    <w:name w:val="toc 1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textAlignment w:val="auto"/>
    </w:pPr>
    <w:rPr>
      <w:rFonts w:asciiTheme="minorHAnsi" w:eastAsiaTheme="minorEastAsia" w:hAnsiTheme="minorHAnsi"/>
      <w:sz w:val="22"/>
      <w:szCs w:val="22"/>
      <w:lang w:val="en-US" w:eastAsia="zh-CN"/>
    </w:rPr>
  </w:style>
  <w:style w:type="paragraph" w:styleId="31">
    <w:name w:val="toc 3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Theme="minorHAnsi" w:eastAsiaTheme="minorEastAsia" w:hAnsiTheme="minorHAnsi"/>
      <w:sz w:val="22"/>
      <w:szCs w:val="22"/>
      <w:lang w:val="en-US" w:eastAsia="zh-CN"/>
    </w:rPr>
  </w:style>
  <w:style w:type="character" w:styleId="aa">
    <w:name w:val="annotation reference"/>
    <w:basedOn w:val="a0"/>
    <w:uiPriority w:val="99"/>
    <w:semiHidden/>
    <w:unhideWhenUsed/>
    <w:rsid w:val="00355418"/>
    <w:rPr>
      <w:sz w:val="21"/>
      <w:szCs w:val="21"/>
    </w:rPr>
  </w:style>
  <w:style w:type="paragraph" w:styleId="ab">
    <w:name w:val="annotation text"/>
    <w:basedOn w:val="a"/>
    <w:link w:val="Char4"/>
    <w:uiPriority w:val="99"/>
    <w:semiHidden/>
    <w:unhideWhenUsed/>
    <w:rsid w:val="00355418"/>
  </w:style>
  <w:style w:type="character" w:customStyle="1" w:styleId="Char4">
    <w:name w:val="批注文字 Char"/>
    <w:basedOn w:val="a0"/>
    <w:link w:val="ab"/>
    <w:uiPriority w:val="99"/>
    <w:semiHidden/>
    <w:rsid w:val="0035541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355418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355418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TdocHeader2">
    <w:name w:val="Tdoc_Header_2"/>
    <w:basedOn w:val="a"/>
    <w:rsid w:val="00DF340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720" w:hanging="720"/>
      <w:jc w:val="both"/>
      <w:textAlignment w:val="auto"/>
    </w:pPr>
    <w:rPr>
      <w:rFonts w:ascii="Arial" w:eastAsia="Batang" w:hAnsi="Arial"/>
      <w:b/>
      <w:sz w:val="18"/>
    </w:rPr>
  </w:style>
  <w:style w:type="paragraph" w:customStyle="1" w:styleId="References">
    <w:name w:val="References"/>
    <w:basedOn w:val="a"/>
    <w:rsid w:val="005B1E68"/>
    <w:pPr>
      <w:numPr>
        <w:numId w:val="20"/>
      </w:numPr>
      <w:overflowPunct/>
      <w:adjustRightInd/>
      <w:snapToGrid w:val="0"/>
      <w:spacing w:after="60"/>
      <w:jc w:val="both"/>
      <w:textAlignment w:val="auto"/>
    </w:pPr>
    <w:rPr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7557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B6122E-3076-4DDA-B8D3-3B0064B07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990</Words>
  <Characters>5645</Characters>
  <Application>Microsoft Office Word</Application>
  <DocSecurity>0</DocSecurity>
  <Lines>47</Lines>
  <Paragraphs>13</Paragraphs>
  <ScaleCrop>false</ScaleCrop>
  <Company>Spreadtrum</Company>
  <LinksUpToDate>false</LinksUpToDate>
  <CharactersWithSpaces>6622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 Zhang (张飒)</dc:creator>
  <cp:keywords/>
  <dc:description/>
  <cp:lastModifiedBy>Spreadtrum Communications</cp:lastModifiedBy>
  <cp:revision>6</cp:revision>
  <dcterms:created xsi:type="dcterms:W3CDTF">2018-08-08T08:34:00Z</dcterms:created>
  <dcterms:modified xsi:type="dcterms:W3CDTF">2018-08-10T06:40:00Z</dcterms:modified>
</cp:coreProperties>
</file>